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E6B" w:rsidRPr="00601E63" w:rsidRDefault="009F7E6B" w:rsidP="009F7E6B">
      <w:pPr>
        <w:pStyle w:val="BodyText"/>
        <w:widowControl w:val="0"/>
        <w:kinsoku w:val="0"/>
        <w:overflowPunct w:val="0"/>
        <w:autoSpaceDE w:val="0"/>
        <w:autoSpaceDN w:val="0"/>
        <w:adjustRightInd w:val="0"/>
        <w:spacing w:before="20" w:after="0"/>
        <w:ind w:left="127" w:right="463"/>
        <w:jc w:val="center"/>
        <w:rPr>
          <w:rFonts w:eastAsiaTheme="minorEastAsia" w:cs="Times New Roman"/>
          <w:b/>
          <w:bCs/>
          <w:spacing w:val="-1"/>
          <w:sz w:val="40"/>
          <w:szCs w:val="40"/>
          <w:lang w:eastAsia="en-GB"/>
        </w:rPr>
      </w:pPr>
      <w:bookmarkStart w:id="0" w:name="_GoBack"/>
      <w:bookmarkEnd w:id="0"/>
      <w:r w:rsidRPr="00601E63">
        <w:rPr>
          <w:rFonts w:eastAsiaTheme="minorEastAsia" w:cs="Times New Roman"/>
          <w:b/>
          <w:bCs/>
          <w:spacing w:val="-1"/>
          <w:sz w:val="40"/>
          <w:szCs w:val="40"/>
          <w:lang w:eastAsia="en-GB"/>
        </w:rPr>
        <w:t>INSTITUTE AND FACULTY OF ACTUARIES</w:t>
      </w:r>
    </w:p>
    <w:p w:rsidR="009F7E6B" w:rsidRPr="00601E63" w:rsidRDefault="009F7E6B" w:rsidP="009F7E6B">
      <w:pPr>
        <w:pStyle w:val="BodyText"/>
        <w:widowControl w:val="0"/>
        <w:kinsoku w:val="0"/>
        <w:overflowPunct w:val="0"/>
        <w:autoSpaceDE w:val="0"/>
        <w:autoSpaceDN w:val="0"/>
        <w:adjustRightInd w:val="0"/>
        <w:spacing w:after="0"/>
        <w:jc w:val="center"/>
        <w:rPr>
          <w:rFonts w:eastAsiaTheme="minorEastAsia" w:cs="Times New Roman"/>
          <w:b/>
          <w:bCs/>
          <w:sz w:val="40"/>
          <w:szCs w:val="40"/>
          <w:lang w:eastAsia="en-GB"/>
        </w:rPr>
      </w:pPr>
    </w:p>
    <w:p w:rsidR="009F7E6B" w:rsidRPr="00601E63" w:rsidRDefault="009F7E6B" w:rsidP="009F7E6B">
      <w:pPr>
        <w:pStyle w:val="BodyText"/>
        <w:widowControl w:val="0"/>
        <w:kinsoku w:val="0"/>
        <w:overflowPunct w:val="0"/>
        <w:autoSpaceDE w:val="0"/>
        <w:autoSpaceDN w:val="0"/>
        <w:adjustRightInd w:val="0"/>
        <w:spacing w:after="0"/>
        <w:jc w:val="center"/>
        <w:rPr>
          <w:rFonts w:eastAsiaTheme="minorEastAsia" w:cs="Times New Roman"/>
          <w:b/>
          <w:bCs/>
          <w:sz w:val="40"/>
          <w:szCs w:val="40"/>
          <w:lang w:eastAsia="en-GB"/>
        </w:rPr>
      </w:pPr>
    </w:p>
    <w:p w:rsidR="009F7E6B" w:rsidRPr="00601E63" w:rsidRDefault="009F7E6B" w:rsidP="009F7E6B">
      <w:pPr>
        <w:pStyle w:val="BodyText"/>
        <w:widowControl w:val="0"/>
        <w:kinsoku w:val="0"/>
        <w:overflowPunct w:val="0"/>
        <w:autoSpaceDE w:val="0"/>
        <w:autoSpaceDN w:val="0"/>
        <w:adjustRightInd w:val="0"/>
        <w:spacing w:after="0"/>
        <w:jc w:val="center"/>
        <w:rPr>
          <w:rFonts w:eastAsiaTheme="minorEastAsia" w:cs="Times New Roman"/>
          <w:b/>
          <w:bCs/>
          <w:sz w:val="40"/>
          <w:szCs w:val="40"/>
          <w:lang w:eastAsia="en-GB"/>
        </w:rPr>
      </w:pPr>
      <w:r w:rsidRPr="00601E63">
        <w:rPr>
          <w:rFonts w:eastAsiaTheme="minorEastAsia" w:cs="Times New Roman"/>
          <w:b/>
          <w:bCs/>
          <w:sz w:val="40"/>
          <w:szCs w:val="40"/>
          <w:lang w:eastAsia="en-GB"/>
        </w:rPr>
        <w:t>EXAMINATION</w:t>
      </w:r>
    </w:p>
    <w:p w:rsidR="009F7E6B" w:rsidRPr="00601E63" w:rsidRDefault="005415D7" w:rsidP="009F7E6B">
      <w:pPr>
        <w:pStyle w:val="BodyText"/>
        <w:kinsoku w:val="0"/>
        <w:overflowPunct w:val="0"/>
        <w:spacing w:before="309" w:line="940" w:lineRule="atLeast"/>
        <w:ind w:left="3192" w:right="2009" w:firstLine="777"/>
        <w:rPr>
          <w:rFonts w:cs="Times New Roman"/>
          <w:bCs/>
          <w:spacing w:val="-1"/>
          <w:sz w:val="32"/>
          <w:szCs w:val="32"/>
        </w:rPr>
      </w:pPr>
      <w:r>
        <w:rPr>
          <w:rFonts w:cs="Times New Roman"/>
          <w:bCs/>
          <w:spacing w:val="-1"/>
          <w:sz w:val="32"/>
          <w:szCs w:val="32"/>
        </w:rPr>
        <w:t>April</w:t>
      </w:r>
      <w:r w:rsidR="00991DAC">
        <w:rPr>
          <w:rFonts w:cs="Times New Roman"/>
          <w:bCs/>
          <w:spacing w:val="-1"/>
          <w:sz w:val="32"/>
          <w:szCs w:val="32"/>
        </w:rPr>
        <w:t xml:space="preserve"> 2021</w:t>
      </w:r>
    </w:p>
    <w:p w:rsidR="009F7E6B" w:rsidRPr="00601E63" w:rsidRDefault="009F7E6B" w:rsidP="009F7E6B">
      <w:pPr>
        <w:rPr>
          <w:rFonts w:ascii="Times New Roman" w:hAnsi="Times New Roman" w:cs="Times New Roman"/>
        </w:rPr>
      </w:pPr>
    </w:p>
    <w:p w:rsidR="009F7E6B" w:rsidRPr="00601E63" w:rsidRDefault="009F7E6B" w:rsidP="009F7E6B">
      <w:pPr>
        <w:pStyle w:val="Heading2"/>
        <w:keepNext w:val="0"/>
        <w:widowControl w:val="0"/>
        <w:kinsoku w:val="0"/>
        <w:overflowPunct w:val="0"/>
        <w:spacing w:before="0" w:line="384" w:lineRule="exact"/>
        <w:ind w:left="727" w:right="1132"/>
        <w:jc w:val="center"/>
        <w:rPr>
          <w:rFonts w:ascii="Times New Roman" w:eastAsiaTheme="minorEastAsia" w:hAnsi="Times New Roman" w:cs="Times New Roman"/>
          <w:i/>
          <w:iCs/>
          <w:color w:val="201D1E"/>
          <w:spacing w:val="-1"/>
          <w:sz w:val="36"/>
          <w:szCs w:val="36"/>
          <w:lang w:val="en-US"/>
        </w:rPr>
      </w:pPr>
      <w:r w:rsidRPr="00601E63">
        <w:rPr>
          <w:rFonts w:ascii="Times New Roman" w:eastAsiaTheme="minorEastAsia" w:hAnsi="Times New Roman" w:cs="Times New Roman"/>
          <w:color w:val="201D1E"/>
          <w:spacing w:val="-1"/>
          <w:sz w:val="36"/>
          <w:szCs w:val="36"/>
          <w:lang w:val="en-US"/>
        </w:rPr>
        <w:t>Subject CP2 – Modelling Practice</w:t>
      </w:r>
    </w:p>
    <w:p w:rsidR="009F7E6B" w:rsidRPr="00601E63" w:rsidRDefault="009F7E6B" w:rsidP="009F7E6B">
      <w:pPr>
        <w:pStyle w:val="Heading2"/>
        <w:keepNext w:val="0"/>
        <w:widowControl w:val="0"/>
        <w:kinsoku w:val="0"/>
        <w:overflowPunct w:val="0"/>
        <w:spacing w:before="0" w:line="384" w:lineRule="exact"/>
        <w:ind w:left="1436" w:right="1132" w:firstLine="691"/>
        <w:jc w:val="center"/>
        <w:rPr>
          <w:rFonts w:ascii="Times New Roman" w:eastAsiaTheme="minorEastAsia" w:hAnsi="Times New Roman" w:cs="Times New Roman"/>
          <w:i/>
          <w:iCs/>
          <w:color w:val="201D1E"/>
          <w:spacing w:val="-1"/>
          <w:sz w:val="36"/>
          <w:szCs w:val="36"/>
          <w:lang w:val="en-US"/>
        </w:rPr>
      </w:pPr>
      <w:r w:rsidRPr="00601E63">
        <w:rPr>
          <w:rFonts w:ascii="Times New Roman" w:eastAsiaTheme="minorEastAsia" w:hAnsi="Times New Roman" w:cs="Times New Roman"/>
          <w:color w:val="201D1E"/>
          <w:spacing w:val="-1"/>
          <w:sz w:val="36"/>
          <w:szCs w:val="36"/>
          <w:lang w:val="en-US"/>
        </w:rPr>
        <w:t>Core Practices</w:t>
      </w:r>
    </w:p>
    <w:p w:rsidR="009F7E6B" w:rsidRPr="00601E63" w:rsidRDefault="009F7E6B" w:rsidP="009F7E6B">
      <w:pPr>
        <w:pStyle w:val="Heading2"/>
        <w:keepNext w:val="0"/>
        <w:widowControl w:val="0"/>
        <w:kinsoku w:val="0"/>
        <w:overflowPunct w:val="0"/>
        <w:spacing w:before="0" w:line="384" w:lineRule="exact"/>
        <w:ind w:left="727" w:right="1132"/>
        <w:jc w:val="center"/>
        <w:rPr>
          <w:rFonts w:ascii="Times New Roman" w:eastAsiaTheme="minorEastAsia" w:hAnsi="Times New Roman" w:cs="Times New Roman"/>
          <w:i/>
          <w:iCs/>
          <w:color w:val="201D1E"/>
          <w:spacing w:val="-1"/>
          <w:sz w:val="36"/>
          <w:szCs w:val="36"/>
          <w:lang w:val="en-US"/>
        </w:rPr>
      </w:pPr>
    </w:p>
    <w:p w:rsidR="009F7E6B" w:rsidRPr="00601E63" w:rsidRDefault="009F7E6B" w:rsidP="009F7E6B">
      <w:pPr>
        <w:pStyle w:val="Heading2"/>
        <w:keepNext w:val="0"/>
        <w:widowControl w:val="0"/>
        <w:kinsoku w:val="0"/>
        <w:overflowPunct w:val="0"/>
        <w:spacing w:before="0" w:line="384" w:lineRule="exact"/>
        <w:ind w:left="727" w:right="1132" w:firstLine="691"/>
        <w:jc w:val="center"/>
        <w:rPr>
          <w:rFonts w:ascii="Times New Roman" w:eastAsiaTheme="minorEastAsia" w:hAnsi="Times New Roman" w:cs="Times New Roman"/>
          <w:i/>
          <w:iCs/>
          <w:color w:val="201D1E"/>
          <w:spacing w:val="-1"/>
          <w:sz w:val="36"/>
          <w:szCs w:val="36"/>
          <w:lang w:val="en-US"/>
        </w:rPr>
      </w:pPr>
      <w:r w:rsidRPr="00601E63">
        <w:rPr>
          <w:rFonts w:ascii="Times New Roman" w:eastAsiaTheme="minorEastAsia" w:hAnsi="Times New Roman" w:cs="Times New Roman"/>
          <w:color w:val="201D1E"/>
          <w:spacing w:val="-1"/>
          <w:sz w:val="36"/>
          <w:szCs w:val="36"/>
          <w:lang w:val="en-US"/>
        </w:rPr>
        <w:t>Paper 2</w:t>
      </w:r>
    </w:p>
    <w:p w:rsidR="009F7E6B" w:rsidRPr="00601E63" w:rsidRDefault="009F7E6B" w:rsidP="009F7E6B">
      <w:pPr>
        <w:pStyle w:val="BodyText"/>
        <w:kinsoku w:val="0"/>
        <w:overflowPunct w:val="0"/>
        <w:jc w:val="center"/>
        <w:rPr>
          <w:rFonts w:cs="Times New Roman"/>
          <w:sz w:val="20"/>
        </w:rPr>
      </w:pPr>
    </w:p>
    <w:p w:rsidR="009F7E6B" w:rsidRPr="00601E63" w:rsidRDefault="009F7E6B" w:rsidP="009F7E6B">
      <w:pPr>
        <w:pStyle w:val="BodyText"/>
        <w:kinsoku w:val="0"/>
        <w:overflowPunct w:val="0"/>
        <w:jc w:val="center"/>
        <w:rPr>
          <w:rFonts w:cs="Times New Roman"/>
          <w:sz w:val="20"/>
        </w:rPr>
      </w:pPr>
    </w:p>
    <w:p w:rsidR="009F7E6B" w:rsidRPr="00601E63" w:rsidRDefault="009F7E6B" w:rsidP="009F7E6B">
      <w:pPr>
        <w:pStyle w:val="BodyText"/>
        <w:widowControl w:val="0"/>
        <w:kinsoku w:val="0"/>
        <w:overflowPunct w:val="0"/>
        <w:autoSpaceDE w:val="0"/>
        <w:autoSpaceDN w:val="0"/>
        <w:adjustRightInd w:val="0"/>
        <w:spacing w:after="0"/>
        <w:ind w:left="127" w:right="-2"/>
        <w:jc w:val="center"/>
        <w:rPr>
          <w:rFonts w:eastAsiaTheme="minorEastAsia" w:cs="Times New Roman"/>
          <w:b/>
          <w:bCs/>
          <w:spacing w:val="-1"/>
          <w:sz w:val="40"/>
          <w:szCs w:val="40"/>
          <w:lang w:eastAsia="en-GB"/>
        </w:rPr>
      </w:pPr>
      <w:r w:rsidRPr="00601E63">
        <w:rPr>
          <w:rFonts w:eastAsiaTheme="minorEastAsia" w:cs="Times New Roman"/>
          <w:b/>
          <w:bCs/>
          <w:spacing w:val="-1"/>
          <w:sz w:val="40"/>
          <w:szCs w:val="40"/>
          <w:lang w:eastAsia="en-GB"/>
        </w:rPr>
        <w:t>SUMMARY</w:t>
      </w:r>
    </w:p>
    <w:p w:rsidR="009F7E6B" w:rsidRPr="00601E63" w:rsidRDefault="009F7E6B" w:rsidP="009F7E6B">
      <w:pPr>
        <w:pStyle w:val="BodyText"/>
        <w:kinsoku w:val="0"/>
        <w:overflowPunct w:val="0"/>
        <w:jc w:val="center"/>
        <w:rPr>
          <w:rFonts w:cs="Times New Roman"/>
          <w:sz w:val="20"/>
        </w:rPr>
      </w:pPr>
    </w:p>
    <w:p w:rsidR="009F7E6B" w:rsidRPr="00601E63" w:rsidRDefault="009F7E6B" w:rsidP="009F7E6B">
      <w:pPr>
        <w:pStyle w:val="BodyText"/>
        <w:kinsoku w:val="0"/>
        <w:overflowPunct w:val="0"/>
        <w:jc w:val="center"/>
        <w:rPr>
          <w:rFonts w:cs="Times New Roman"/>
          <w:sz w:val="20"/>
        </w:rPr>
      </w:pPr>
    </w:p>
    <w:p w:rsidR="009F7E6B" w:rsidRPr="00601E63" w:rsidRDefault="009F7E6B" w:rsidP="009F7E6B">
      <w:pPr>
        <w:rPr>
          <w:rFonts w:ascii="Times New Roman" w:hAnsi="Times New Roman" w:cs="Times New Roman"/>
          <w:b/>
          <w:sz w:val="28"/>
        </w:rPr>
      </w:pPr>
    </w:p>
    <w:p w:rsidR="009F7E6B" w:rsidRPr="00601E63" w:rsidRDefault="009F7E6B" w:rsidP="009F7E6B">
      <w:pPr>
        <w:rPr>
          <w:rFonts w:ascii="Times New Roman" w:hAnsi="Times New Roman" w:cs="Times New Roman"/>
          <w:b/>
          <w:sz w:val="28"/>
        </w:rPr>
      </w:pPr>
    </w:p>
    <w:p w:rsidR="009F7E6B" w:rsidRPr="00601E63" w:rsidRDefault="00504714" w:rsidP="009F7E6B">
      <w:pPr>
        <w:rPr>
          <w:rFonts w:ascii="Times New Roman" w:hAnsi="Times New Roman" w:cs="Times New Roman"/>
          <w:b/>
          <w:sz w:val="28"/>
        </w:rPr>
      </w:pPr>
      <w:r w:rsidRPr="00351005">
        <w:rPr>
          <w:noProof/>
          <w:color w:val="201D1E"/>
          <w:spacing w:val="-1"/>
          <w:lang w:eastAsia="en-GB"/>
        </w:rPr>
        <mc:AlternateContent>
          <mc:Choice Requires="wps">
            <w:drawing>
              <wp:anchor distT="45720" distB="45720" distL="114300" distR="114300" simplePos="0" relativeHeight="251659264" behindDoc="0" locked="0" layoutInCell="1" allowOverlap="1" wp14:anchorId="092FFAA8" wp14:editId="10AFB2BC">
                <wp:simplePos x="0" y="0"/>
                <wp:positionH relativeFrom="margin">
                  <wp:align>center</wp:align>
                </wp:positionH>
                <wp:positionV relativeFrom="paragraph">
                  <wp:posOffset>26035</wp:posOffset>
                </wp:positionV>
                <wp:extent cx="4260850" cy="1404620"/>
                <wp:effectExtent l="0" t="0" r="2540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0" cy="1404620"/>
                        </a:xfrm>
                        <a:prstGeom prst="rect">
                          <a:avLst/>
                        </a:prstGeom>
                        <a:solidFill>
                          <a:srgbClr val="FFFFFF"/>
                        </a:solidFill>
                        <a:ln w="9525">
                          <a:solidFill>
                            <a:srgbClr val="000000"/>
                          </a:solidFill>
                          <a:miter lim="800000"/>
                          <a:headEnd/>
                          <a:tailEnd/>
                        </a:ln>
                      </wps:spPr>
                      <wps:txbx>
                        <w:txbxContent>
                          <w:p w:rsidR="00504714" w:rsidRDefault="00504714" w:rsidP="00504714">
                            <w:pPr>
                              <w:tabs>
                                <w:tab w:val="right" w:pos="9000"/>
                              </w:tabs>
                            </w:pPr>
                            <w:r>
                              <w:rPr>
                                <w:rFonts w:cs="Times New Roman"/>
                              </w:rPr>
                              <w:t>This is an example solution.  It should be noted that this document and the associated spreadsheet model include more detail than would ordinarily be possible within the time allowed for the examination.  They contain a wide range of responses to parts of the marking schedule however they should not be considered exhaustive either – it would not be necessary to produce the level of detail contained in this document to perform well on CP2.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92FFAA8" id="_x0000_t202" coordsize="21600,21600" o:spt="202" path="m,l,21600r21600,l21600,xe">
                <v:stroke joinstyle="miter"/>
                <v:path gradientshapeok="t" o:connecttype="rect"/>
              </v:shapetype>
              <v:shape id="Text Box 2" o:spid="_x0000_s1026" type="#_x0000_t202" style="position:absolute;margin-left:0;margin-top:2.05pt;width:335.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3+DJA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">
                <v:textbox style="mso-fit-shape-to-text:t">
                  <w:txbxContent>
                    <w:p w:rsidR="00504714" w:rsidRDefault="00504714" w:rsidP="00504714">
                      <w:pPr>
                        <w:tabs>
                          <w:tab w:val="right" w:pos="9000"/>
                        </w:tabs>
                      </w:pPr>
                      <w:r>
                        <w:rPr>
                          <w:rFonts w:cs="Times New Roman"/>
                        </w:rPr>
                        <w:t>This is an example solution.  It should be noted that this document and the associated spreadsheet model include more detail than would ordinarily be possible within the time allowed for the examination.  They contain a wide range of responses to parts of the marking schedule however they should not be considered exhaustive either – it would not be necessary to produce the level of detail contained in this document to perform well on CP2.</w:t>
                      </w:r>
                    </w:p>
                  </w:txbxContent>
                </v:textbox>
                <w10:wrap type="square" anchorx="margin"/>
              </v:shape>
            </w:pict>
          </mc:Fallback>
        </mc:AlternateContent>
      </w:r>
    </w:p>
    <w:p w:rsidR="009F7E6B" w:rsidRPr="00601E63" w:rsidRDefault="009F7E6B" w:rsidP="009F7E6B">
      <w:pPr>
        <w:rPr>
          <w:rFonts w:ascii="Times New Roman" w:hAnsi="Times New Roman" w:cs="Times New Roman"/>
          <w:b/>
          <w:sz w:val="28"/>
        </w:rPr>
      </w:pPr>
    </w:p>
    <w:p w:rsidR="009F7E6B" w:rsidRPr="00601E63" w:rsidRDefault="009F7E6B" w:rsidP="009F7E6B">
      <w:pPr>
        <w:rPr>
          <w:rFonts w:ascii="Times New Roman" w:hAnsi="Times New Roman" w:cs="Times New Roman"/>
          <w:b/>
          <w:sz w:val="28"/>
        </w:rPr>
      </w:pPr>
    </w:p>
    <w:p w:rsidR="009F7E6B" w:rsidRPr="00601E63" w:rsidRDefault="009F7E6B" w:rsidP="009F7E6B">
      <w:pPr>
        <w:rPr>
          <w:rFonts w:ascii="Times New Roman" w:hAnsi="Times New Roman" w:cs="Times New Roman"/>
          <w:b/>
          <w:sz w:val="28"/>
        </w:rPr>
      </w:pPr>
    </w:p>
    <w:p w:rsidR="009F7E6B" w:rsidRPr="00601E63" w:rsidRDefault="009F7E6B" w:rsidP="009F7E6B">
      <w:pPr>
        <w:rPr>
          <w:rFonts w:ascii="Times New Roman" w:hAnsi="Times New Roman" w:cs="Times New Roman"/>
          <w:b/>
          <w:sz w:val="28"/>
        </w:rPr>
      </w:pPr>
    </w:p>
    <w:p w:rsidR="009F7E6B" w:rsidRPr="00601E63" w:rsidRDefault="009F7E6B" w:rsidP="009F7E6B">
      <w:pPr>
        <w:rPr>
          <w:rFonts w:ascii="Times New Roman" w:hAnsi="Times New Roman" w:cs="Times New Roman"/>
          <w:b/>
          <w:sz w:val="28"/>
        </w:rPr>
      </w:pPr>
    </w:p>
    <w:p w:rsidR="009F7E6B" w:rsidRPr="00601E63" w:rsidRDefault="009F7E6B" w:rsidP="009F7E6B">
      <w:pPr>
        <w:rPr>
          <w:rFonts w:ascii="Times New Roman" w:hAnsi="Times New Roman" w:cs="Times New Roman"/>
          <w:b/>
          <w:sz w:val="28"/>
        </w:rPr>
      </w:pPr>
    </w:p>
    <w:p w:rsidR="009F7E6B" w:rsidRPr="00601E63" w:rsidRDefault="009F7E6B" w:rsidP="009F7E6B">
      <w:pPr>
        <w:rPr>
          <w:rFonts w:ascii="Times New Roman" w:hAnsi="Times New Roman" w:cs="Times New Roman"/>
          <w:b/>
          <w:sz w:val="28"/>
        </w:rPr>
      </w:pPr>
    </w:p>
    <w:p w:rsidR="009F7E6B" w:rsidRPr="00601E63" w:rsidRDefault="009F7E6B" w:rsidP="009F7E6B">
      <w:pPr>
        <w:pStyle w:val="BodyText"/>
        <w:kinsoku w:val="0"/>
        <w:overflowPunct w:val="0"/>
        <w:spacing w:before="55"/>
        <w:rPr>
          <w:rFonts w:cs="Times New Roman"/>
          <w:b/>
          <w:sz w:val="28"/>
          <w:szCs w:val="22"/>
          <w:lang w:eastAsia="en-US"/>
        </w:rPr>
      </w:pPr>
    </w:p>
    <w:p w:rsidR="009F7E6B" w:rsidRPr="00601E63" w:rsidRDefault="009F7E6B" w:rsidP="009F7E6B">
      <w:pPr>
        <w:pStyle w:val="BodyText"/>
        <w:kinsoku w:val="0"/>
        <w:overflowPunct w:val="0"/>
        <w:spacing w:before="55"/>
        <w:jc w:val="right"/>
        <w:rPr>
          <w:rFonts w:cs="Times New Roman"/>
          <w:b/>
          <w:bCs/>
          <w:spacing w:val="-1"/>
          <w:szCs w:val="24"/>
        </w:rPr>
      </w:pPr>
      <w:r w:rsidRPr="00601E63">
        <w:rPr>
          <w:rFonts w:cs="Times New Roman"/>
          <w:b/>
          <w:bCs/>
          <w:szCs w:val="24"/>
        </w:rPr>
        <w:t></w:t>
      </w:r>
      <w:r w:rsidRPr="00601E63">
        <w:rPr>
          <w:rFonts w:cs="Times New Roman"/>
          <w:b/>
          <w:bCs/>
          <w:spacing w:val="2"/>
          <w:szCs w:val="24"/>
        </w:rPr>
        <w:t></w:t>
      </w:r>
      <w:r w:rsidRPr="00601E63">
        <w:rPr>
          <w:rFonts w:cs="Times New Roman"/>
          <w:b/>
          <w:bCs/>
          <w:spacing w:val="-1"/>
          <w:szCs w:val="24"/>
        </w:rPr>
        <w:t>Institute and</w:t>
      </w:r>
      <w:r w:rsidRPr="00601E63">
        <w:rPr>
          <w:rFonts w:cs="Times New Roman"/>
          <w:b/>
          <w:bCs/>
          <w:spacing w:val="2"/>
          <w:szCs w:val="24"/>
        </w:rPr>
        <w:t xml:space="preserve"> </w:t>
      </w:r>
      <w:r w:rsidRPr="00601E63">
        <w:rPr>
          <w:rFonts w:cs="Times New Roman"/>
          <w:b/>
          <w:bCs/>
          <w:szCs w:val="24"/>
        </w:rPr>
        <w:t>Faculty</w:t>
      </w:r>
      <w:r w:rsidRPr="00601E63">
        <w:rPr>
          <w:rFonts w:cs="Times New Roman"/>
          <w:b/>
          <w:bCs/>
          <w:spacing w:val="-5"/>
          <w:szCs w:val="24"/>
        </w:rPr>
        <w:t xml:space="preserve"> </w:t>
      </w:r>
      <w:r w:rsidRPr="00601E63">
        <w:rPr>
          <w:rFonts w:cs="Times New Roman"/>
          <w:b/>
          <w:bCs/>
          <w:spacing w:val="1"/>
          <w:szCs w:val="24"/>
        </w:rPr>
        <w:t>of</w:t>
      </w:r>
      <w:r w:rsidRPr="00601E63">
        <w:rPr>
          <w:rFonts w:cs="Times New Roman"/>
          <w:b/>
          <w:bCs/>
          <w:szCs w:val="24"/>
        </w:rPr>
        <w:t xml:space="preserve"> </w:t>
      </w:r>
      <w:r w:rsidRPr="00601E63">
        <w:rPr>
          <w:rFonts w:cs="Times New Roman"/>
          <w:b/>
          <w:bCs/>
          <w:spacing w:val="-1"/>
          <w:szCs w:val="24"/>
        </w:rPr>
        <w:t>Actuaries</w:t>
      </w:r>
    </w:p>
    <w:p w:rsidR="008D66F1" w:rsidRPr="00601E63" w:rsidRDefault="007868F7">
      <w:pPr>
        <w:rPr>
          <w:rFonts w:ascii="Times New Roman" w:hAnsi="Times New Roman" w:cs="Times New Roman"/>
          <w:b/>
          <w:sz w:val="24"/>
          <w:szCs w:val="24"/>
        </w:rPr>
      </w:pPr>
      <w:r w:rsidRPr="00601E63">
        <w:rPr>
          <w:rFonts w:ascii="Times New Roman" w:hAnsi="Times New Roman" w:cs="Times New Roman"/>
          <w:b/>
          <w:sz w:val="24"/>
          <w:szCs w:val="24"/>
        </w:rPr>
        <w:lastRenderedPageBreak/>
        <w:t>Objective</w:t>
      </w:r>
    </w:p>
    <w:p w:rsidR="008D66F1" w:rsidRPr="00601E63" w:rsidRDefault="00C679D0">
      <w:pPr>
        <w:rPr>
          <w:rFonts w:ascii="Times New Roman" w:hAnsi="Times New Roman" w:cs="Times New Roman"/>
          <w:sz w:val="24"/>
          <w:szCs w:val="24"/>
        </w:rPr>
      </w:pPr>
      <w:r w:rsidRPr="00601E63">
        <w:rPr>
          <w:rFonts w:ascii="Times New Roman" w:hAnsi="Times New Roman" w:cs="Times New Roman"/>
          <w:sz w:val="24"/>
          <w:szCs w:val="24"/>
        </w:rPr>
        <w:t xml:space="preserve">The Chief Executive Officer (CEO) of our insurance company is considering the company’s future strategy.  All insurance companies must hold a minimum level of assets in excess of their </w:t>
      </w:r>
      <w:r w:rsidR="00E83971" w:rsidRPr="00601E63">
        <w:rPr>
          <w:rFonts w:ascii="Times New Roman" w:hAnsi="Times New Roman" w:cs="Times New Roman"/>
          <w:sz w:val="24"/>
          <w:szCs w:val="24"/>
        </w:rPr>
        <w:t xml:space="preserve">net present </w:t>
      </w:r>
      <w:r w:rsidR="00C306E0" w:rsidRPr="00601E63">
        <w:rPr>
          <w:rFonts w:ascii="Times New Roman" w:hAnsi="Times New Roman" w:cs="Times New Roman"/>
          <w:sz w:val="24"/>
          <w:szCs w:val="24"/>
        </w:rPr>
        <w:t>outgo</w:t>
      </w:r>
      <w:r w:rsidR="00E83971" w:rsidRPr="00601E63">
        <w:rPr>
          <w:rFonts w:ascii="Times New Roman" w:hAnsi="Times New Roman" w:cs="Times New Roman"/>
          <w:sz w:val="24"/>
          <w:szCs w:val="24"/>
        </w:rPr>
        <w:t>, which is known as the Minimum C</w:t>
      </w:r>
      <w:r w:rsidRPr="00601E63">
        <w:rPr>
          <w:rFonts w:ascii="Times New Roman" w:hAnsi="Times New Roman" w:cs="Times New Roman"/>
          <w:sz w:val="24"/>
          <w:szCs w:val="24"/>
        </w:rPr>
        <w:t xml:space="preserve">apital </w:t>
      </w:r>
      <w:r w:rsidR="00E83971" w:rsidRPr="00601E63">
        <w:rPr>
          <w:rFonts w:ascii="Times New Roman" w:hAnsi="Times New Roman" w:cs="Times New Roman"/>
          <w:sz w:val="24"/>
          <w:szCs w:val="24"/>
        </w:rPr>
        <w:t>Requirement.  The Minimum Capital R</w:t>
      </w:r>
      <w:r w:rsidRPr="00601E63">
        <w:rPr>
          <w:rFonts w:ascii="Times New Roman" w:hAnsi="Times New Roman" w:cs="Times New Roman"/>
          <w:sz w:val="24"/>
          <w:szCs w:val="24"/>
        </w:rPr>
        <w:t>equirement is calculated using a formula an</w:t>
      </w:r>
      <w:r w:rsidR="00E83971" w:rsidRPr="00601E63">
        <w:rPr>
          <w:rFonts w:ascii="Times New Roman" w:hAnsi="Times New Roman" w:cs="Times New Roman"/>
          <w:sz w:val="24"/>
          <w:szCs w:val="24"/>
        </w:rPr>
        <w:t>d parameters prescribed by the R</w:t>
      </w:r>
      <w:r w:rsidRPr="00601E63">
        <w:rPr>
          <w:rFonts w:ascii="Times New Roman" w:hAnsi="Times New Roman" w:cs="Times New Roman"/>
          <w:sz w:val="24"/>
          <w:szCs w:val="24"/>
        </w:rPr>
        <w:t xml:space="preserve">egulator and is risk based.  The company currently only sell </w:t>
      </w:r>
      <w:r w:rsidR="0023191E">
        <w:rPr>
          <w:rFonts w:ascii="Times New Roman" w:hAnsi="Times New Roman" w:cs="Times New Roman"/>
          <w:sz w:val="24"/>
          <w:szCs w:val="24"/>
        </w:rPr>
        <w:t>term a</w:t>
      </w:r>
      <w:r w:rsidRPr="00601E63">
        <w:rPr>
          <w:rFonts w:ascii="Times New Roman" w:hAnsi="Times New Roman" w:cs="Times New Roman"/>
          <w:sz w:val="24"/>
          <w:szCs w:val="24"/>
        </w:rPr>
        <w:t>ssurance products.  The</w:t>
      </w:r>
      <w:r w:rsidR="007868F7" w:rsidRPr="00601E63">
        <w:rPr>
          <w:rFonts w:ascii="Times New Roman" w:hAnsi="Times New Roman" w:cs="Times New Roman"/>
          <w:sz w:val="24"/>
          <w:szCs w:val="24"/>
        </w:rPr>
        <w:t xml:space="preserve"> CEO is looking to see if there</w:t>
      </w:r>
      <w:r w:rsidR="0023191E">
        <w:rPr>
          <w:rFonts w:ascii="Times New Roman" w:hAnsi="Times New Roman" w:cs="Times New Roman"/>
          <w:sz w:val="24"/>
          <w:szCs w:val="24"/>
        </w:rPr>
        <w:t xml:space="preserve"> i</w:t>
      </w:r>
      <w:r w:rsidR="007868F7" w:rsidRPr="00601E63">
        <w:rPr>
          <w:rFonts w:ascii="Times New Roman" w:hAnsi="Times New Roman" w:cs="Times New Roman"/>
          <w:sz w:val="24"/>
          <w:szCs w:val="24"/>
        </w:rPr>
        <w:t>s rationale to expand and diversify by looking at alternative p</w:t>
      </w:r>
      <w:r w:rsidRPr="00601E63">
        <w:rPr>
          <w:rFonts w:ascii="Times New Roman" w:hAnsi="Times New Roman" w:cs="Times New Roman"/>
          <w:sz w:val="24"/>
          <w:szCs w:val="24"/>
        </w:rPr>
        <w:t xml:space="preserve">roducts in the market </w:t>
      </w:r>
      <w:r w:rsidRPr="00601E63">
        <w:rPr>
          <w:rFonts w:ascii="Times New Roman" w:hAnsi="Times New Roman" w:cs="Times New Roman"/>
          <w:sz w:val="24"/>
          <w:szCs w:val="24"/>
        </w:rPr>
        <w:noBreakHyphen/>
        <w:t xml:space="preserve"> namely critical i</w:t>
      </w:r>
      <w:r w:rsidR="007868F7" w:rsidRPr="00601E63">
        <w:rPr>
          <w:rFonts w:ascii="Times New Roman" w:hAnsi="Times New Roman" w:cs="Times New Roman"/>
          <w:sz w:val="24"/>
          <w:szCs w:val="24"/>
        </w:rPr>
        <w:t xml:space="preserve">llness or </w:t>
      </w:r>
      <w:r w:rsidRPr="00601E63">
        <w:rPr>
          <w:rFonts w:ascii="Times New Roman" w:hAnsi="Times New Roman" w:cs="Times New Roman"/>
          <w:sz w:val="24"/>
          <w:szCs w:val="24"/>
        </w:rPr>
        <w:t>annuity product</w:t>
      </w:r>
      <w:r w:rsidR="00D35035" w:rsidRPr="00601E63">
        <w:rPr>
          <w:rFonts w:ascii="Times New Roman" w:hAnsi="Times New Roman" w:cs="Times New Roman"/>
          <w:sz w:val="24"/>
          <w:szCs w:val="24"/>
        </w:rPr>
        <w:t>s</w:t>
      </w:r>
      <w:r w:rsidRPr="00601E63">
        <w:rPr>
          <w:rFonts w:ascii="Times New Roman" w:hAnsi="Times New Roman" w:cs="Times New Roman"/>
          <w:sz w:val="24"/>
          <w:szCs w:val="24"/>
        </w:rPr>
        <w:t xml:space="preserve">.  </w:t>
      </w:r>
    </w:p>
    <w:p w:rsidR="008D66F1" w:rsidRPr="00601E63" w:rsidRDefault="007868F7">
      <w:pPr>
        <w:rPr>
          <w:rFonts w:ascii="Times New Roman" w:hAnsi="Times New Roman" w:cs="Times New Roman"/>
          <w:sz w:val="24"/>
          <w:szCs w:val="24"/>
        </w:rPr>
      </w:pPr>
      <w:r w:rsidRPr="00601E63">
        <w:rPr>
          <w:rFonts w:ascii="Times New Roman" w:hAnsi="Times New Roman" w:cs="Times New Roman"/>
          <w:sz w:val="24"/>
          <w:szCs w:val="24"/>
        </w:rPr>
        <w:t>The modelling has looked at:</w:t>
      </w:r>
    </w:p>
    <w:p w:rsidR="008D66F1" w:rsidRPr="00601E63" w:rsidRDefault="007868F7">
      <w:pPr>
        <w:pStyle w:val="ListParagraph"/>
        <w:numPr>
          <w:ilvl w:val="0"/>
          <w:numId w:val="1"/>
        </w:numPr>
        <w:rPr>
          <w:rFonts w:ascii="Times New Roman" w:hAnsi="Times New Roman" w:cs="Times New Roman"/>
          <w:sz w:val="24"/>
          <w:szCs w:val="24"/>
        </w:rPr>
      </w:pPr>
      <w:r w:rsidRPr="00601E63">
        <w:rPr>
          <w:rFonts w:ascii="Times New Roman" w:hAnsi="Times New Roman" w:cs="Times New Roman"/>
          <w:sz w:val="24"/>
          <w:szCs w:val="24"/>
        </w:rPr>
        <w:t xml:space="preserve">Current </w:t>
      </w:r>
      <w:r w:rsidR="009D7B54" w:rsidRPr="00601E63">
        <w:rPr>
          <w:rFonts w:ascii="Times New Roman" w:hAnsi="Times New Roman" w:cs="Times New Roman"/>
          <w:sz w:val="24"/>
          <w:szCs w:val="24"/>
        </w:rPr>
        <w:t>M</w:t>
      </w:r>
      <w:r w:rsidR="00C679D0" w:rsidRPr="00601E63">
        <w:rPr>
          <w:rFonts w:ascii="Times New Roman" w:hAnsi="Times New Roman" w:cs="Times New Roman"/>
          <w:sz w:val="24"/>
          <w:szCs w:val="24"/>
        </w:rPr>
        <w:t xml:space="preserve">inimum </w:t>
      </w:r>
      <w:r w:rsidR="009D7B54" w:rsidRPr="00601E63">
        <w:rPr>
          <w:rFonts w:ascii="Times New Roman" w:hAnsi="Times New Roman" w:cs="Times New Roman"/>
          <w:sz w:val="24"/>
          <w:szCs w:val="24"/>
        </w:rPr>
        <w:t>Capital R</w:t>
      </w:r>
      <w:r w:rsidRPr="00601E63">
        <w:rPr>
          <w:rFonts w:ascii="Times New Roman" w:hAnsi="Times New Roman" w:cs="Times New Roman"/>
          <w:sz w:val="24"/>
          <w:szCs w:val="24"/>
        </w:rPr>
        <w:t>equirements under the following scenarios:</w:t>
      </w:r>
    </w:p>
    <w:p w:rsidR="008D66F1" w:rsidRPr="00601E63" w:rsidRDefault="00C679D0">
      <w:pPr>
        <w:pStyle w:val="ListParagraph"/>
        <w:numPr>
          <w:ilvl w:val="1"/>
          <w:numId w:val="1"/>
        </w:numPr>
        <w:rPr>
          <w:rFonts w:ascii="Times New Roman" w:hAnsi="Times New Roman" w:cs="Times New Roman"/>
          <w:sz w:val="24"/>
          <w:szCs w:val="24"/>
        </w:rPr>
      </w:pPr>
      <w:r w:rsidRPr="00601E63">
        <w:rPr>
          <w:rFonts w:ascii="Times New Roman" w:hAnsi="Times New Roman" w:cs="Times New Roman"/>
          <w:sz w:val="24"/>
          <w:szCs w:val="24"/>
        </w:rPr>
        <w:t>Term a</w:t>
      </w:r>
      <w:r w:rsidR="007868F7" w:rsidRPr="00601E63">
        <w:rPr>
          <w:rFonts w:ascii="Times New Roman" w:hAnsi="Times New Roman" w:cs="Times New Roman"/>
          <w:sz w:val="24"/>
          <w:szCs w:val="24"/>
        </w:rPr>
        <w:t xml:space="preserve">ssurance </w:t>
      </w:r>
      <w:r w:rsidRPr="00601E63">
        <w:rPr>
          <w:rFonts w:ascii="Times New Roman" w:hAnsi="Times New Roman" w:cs="Times New Roman"/>
          <w:sz w:val="24"/>
          <w:szCs w:val="24"/>
        </w:rPr>
        <w:t>products</w:t>
      </w:r>
      <w:r w:rsidR="007868F7" w:rsidRPr="00601E63">
        <w:rPr>
          <w:rFonts w:ascii="Times New Roman" w:hAnsi="Times New Roman" w:cs="Times New Roman"/>
          <w:sz w:val="24"/>
          <w:szCs w:val="24"/>
        </w:rPr>
        <w:t xml:space="preserve"> only</w:t>
      </w:r>
    </w:p>
    <w:p w:rsidR="008D66F1" w:rsidRPr="00601E63" w:rsidRDefault="00C679D0">
      <w:pPr>
        <w:pStyle w:val="ListParagraph"/>
        <w:numPr>
          <w:ilvl w:val="1"/>
          <w:numId w:val="1"/>
        </w:numPr>
        <w:rPr>
          <w:rFonts w:ascii="Times New Roman" w:hAnsi="Times New Roman" w:cs="Times New Roman"/>
          <w:sz w:val="24"/>
          <w:szCs w:val="24"/>
        </w:rPr>
      </w:pPr>
      <w:r w:rsidRPr="00601E63">
        <w:rPr>
          <w:rFonts w:ascii="Times New Roman" w:hAnsi="Times New Roman" w:cs="Times New Roman"/>
          <w:sz w:val="24"/>
          <w:szCs w:val="24"/>
        </w:rPr>
        <w:t>Term assurance and a</w:t>
      </w:r>
      <w:r w:rsidR="007868F7" w:rsidRPr="00601E63">
        <w:rPr>
          <w:rFonts w:ascii="Times New Roman" w:hAnsi="Times New Roman" w:cs="Times New Roman"/>
          <w:sz w:val="24"/>
          <w:szCs w:val="24"/>
        </w:rPr>
        <w:t>nnui</w:t>
      </w:r>
      <w:r w:rsidRPr="00601E63">
        <w:rPr>
          <w:rFonts w:ascii="Times New Roman" w:hAnsi="Times New Roman" w:cs="Times New Roman"/>
          <w:sz w:val="24"/>
          <w:szCs w:val="24"/>
        </w:rPr>
        <w:t>ty products</w:t>
      </w:r>
    </w:p>
    <w:p w:rsidR="008D66F1" w:rsidRPr="00601E63" w:rsidRDefault="00C679D0">
      <w:pPr>
        <w:pStyle w:val="ListParagraph"/>
        <w:numPr>
          <w:ilvl w:val="1"/>
          <w:numId w:val="1"/>
        </w:numPr>
        <w:rPr>
          <w:rFonts w:ascii="Times New Roman" w:hAnsi="Times New Roman" w:cs="Times New Roman"/>
          <w:sz w:val="24"/>
          <w:szCs w:val="24"/>
        </w:rPr>
      </w:pPr>
      <w:r w:rsidRPr="00601E63">
        <w:rPr>
          <w:rFonts w:ascii="Times New Roman" w:hAnsi="Times New Roman" w:cs="Times New Roman"/>
          <w:sz w:val="24"/>
          <w:szCs w:val="24"/>
        </w:rPr>
        <w:t>Term assurance and critical i</w:t>
      </w:r>
      <w:r w:rsidR="007868F7" w:rsidRPr="00601E63">
        <w:rPr>
          <w:rFonts w:ascii="Times New Roman" w:hAnsi="Times New Roman" w:cs="Times New Roman"/>
          <w:sz w:val="24"/>
          <w:szCs w:val="24"/>
        </w:rPr>
        <w:t>llness</w:t>
      </w:r>
      <w:r w:rsidRPr="00601E63">
        <w:rPr>
          <w:rFonts w:ascii="Times New Roman" w:hAnsi="Times New Roman" w:cs="Times New Roman"/>
          <w:sz w:val="24"/>
          <w:szCs w:val="24"/>
        </w:rPr>
        <w:t xml:space="preserve"> products</w:t>
      </w:r>
    </w:p>
    <w:p w:rsidR="008D66F1" w:rsidRPr="00601E63" w:rsidRDefault="00E83971">
      <w:pPr>
        <w:rPr>
          <w:rFonts w:ascii="Times New Roman" w:hAnsi="Times New Roman" w:cs="Times New Roman"/>
          <w:sz w:val="24"/>
          <w:szCs w:val="24"/>
        </w:rPr>
      </w:pPr>
      <w:r w:rsidRPr="00601E63">
        <w:rPr>
          <w:rFonts w:ascii="Times New Roman" w:hAnsi="Times New Roman" w:cs="Times New Roman"/>
          <w:sz w:val="24"/>
          <w:szCs w:val="24"/>
        </w:rPr>
        <w:t>Minimum Capital R</w:t>
      </w:r>
      <w:r w:rsidR="007868F7" w:rsidRPr="00601E63">
        <w:rPr>
          <w:rFonts w:ascii="Times New Roman" w:hAnsi="Times New Roman" w:cs="Times New Roman"/>
          <w:sz w:val="24"/>
          <w:szCs w:val="24"/>
        </w:rPr>
        <w:t xml:space="preserve">equirements are calculated </w:t>
      </w:r>
      <w:r w:rsidR="00790B7A">
        <w:rPr>
          <w:rFonts w:ascii="Times New Roman" w:hAnsi="Times New Roman" w:cs="Times New Roman"/>
          <w:sz w:val="24"/>
          <w:szCs w:val="24"/>
        </w:rPr>
        <w:t>applying</w:t>
      </w:r>
      <w:r w:rsidR="007868F7" w:rsidRPr="00601E63">
        <w:rPr>
          <w:rFonts w:ascii="Times New Roman" w:hAnsi="Times New Roman" w:cs="Times New Roman"/>
          <w:sz w:val="24"/>
          <w:szCs w:val="24"/>
        </w:rPr>
        <w:t xml:space="preserve"> a stress scenario </w:t>
      </w:r>
      <w:r w:rsidR="00790B7A" w:rsidRPr="00601E63">
        <w:rPr>
          <w:rFonts w:ascii="Times New Roman" w:hAnsi="Times New Roman" w:cs="Times New Roman"/>
          <w:sz w:val="24"/>
          <w:szCs w:val="24"/>
        </w:rPr>
        <w:t>whereby</w:t>
      </w:r>
      <w:r w:rsidR="007868F7" w:rsidRPr="00601E63">
        <w:rPr>
          <w:rFonts w:ascii="Times New Roman" w:hAnsi="Times New Roman" w:cs="Times New Roman"/>
          <w:sz w:val="24"/>
          <w:szCs w:val="24"/>
        </w:rPr>
        <w:t>:</w:t>
      </w:r>
    </w:p>
    <w:p w:rsidR="008D66F1" w:rsidRPr="00601E63" w:rsidRDefault="009A563C">
      <w:pPr>
        <w:pStyle w:val="ListParagraph"/>
        <w:numPr>
          <w:ilvl w:val="0"/>
          <w:numId w:val="2"/>
        </w:numPr>
        <w:rPr>
          <w:rFonts w:ascii="Times New Roman" w:hAnsi="Times New Roman" w:cs="Times New Roman"/>
          <w:sz w:val="24"/>
          <w:szCs w:val="24"/>
        </w:rPr>
      </w:pPr>
      <w:r w:rsidRPr="00601E63">
        <w:rPr>
          <w:rFonts w:ascii="Times New Roman" w:hAnsi="Times New Roman" w:cs="Times New Roman"/>
          <w:sz w:val="24"/>
          <w:szCs w:val="24"/>
        </w:rPr>
        <w:t>Term A</w:t>
      </w:r>
      <w:r w:rsidR="00C679D0" w:rsidRPr="00601E63">
        <w:rPr>
          <w:rFonts w:ascii="Times New Roman" w:hAnsi="Times New Roman" w:cs="Times New Roman"/>
          <w:sz w:val="24"/>
          <w:szCs w:val="24"/>
        </w:rPr>
        <w:t>ssurance calculations see</w:t>
      </w:r>
      <w:r w:rsidR="007868F7" w:rsidRPr="00601E63">
        <w:rPr>
          <w:rFonts w:ascii="Times New Roman" w:hAnsi="Times New Roman" w:cs="Times New Roman"/>
          <w:sz w:val="24"/>
          <w:szCs w:val="24"/>
        </w:rPr>
        <w:t xml:space="preserve"> a 20% increase in mortality rates</w:t>
      </w:r>
    </w:p>
    <w:p w:rsidR="008D66F1" w:rsidRPr="00601E63" w:rsidRDefault="00C679D0">
      <w:pPr>
        <w:pStyle w:val="ListParagraph"/>
        <w:numPr>
          <w:ilvl w:val="0"/>
          <w:numId w:val="2"/>
        </w:numPr>
        <w:rPr>
          <w:rFonts w:ascii="Times New Roman" w:hAnsi="Times New Roman" w:cs="Times New Roman"/>
          <w:sz w:val="24"/>
          <w:szCs w:val="24"/>
        </w:rPr>
      </w:pPr>
      <w:r w:rsidRPr="00601E63">
        <w:rPr>
          <w:rFonts w:ascii="Times New Roman" w:hAnsi="Times New Roman" w:cs="Times New Roman"/>
          <w:sz w:val="24"/>
          <w:szCs w:val="24"/>
        </w:rPr>
        <w:t xml:space="preserve">Annuities calculations see </w:t>
      </w:r>
      <w:r w:rsidR="007868F7" w:rsidRPr="00601E63">
        <w:rPr>
          <w:rFonts w:ascii="Times New Roman" w:hAnsi="Times New Roman" w:cs="Times New Roman"/>
          <w:sz w:val="24"/>
          <w:szCs w:val="24"/>
        </w:rPr>
        <w:t>a 15% decrease in mortality rates</w:t>
      </w:r>
    </w:p>
    <w:p w:rsidR="008D66F1" w:rsidRPr="00601E63" w:rsidRDefault="00C679D0">
      <w:pPr>
        <w:pStyle w:val="ListParagraph"/>
        <w:numPr>
          <w:ilvl w:val="0"/>
          <w:numId w:val="2"/>
        </w:numPr>
        <w:rPr>
          <w:rFonts w:ascii="Times New Roman" w:hAnsi="Times New Roman" w:cs="Times New Roman"/>
          <w:sz w:val="24"/>
          <w:szCs w:val="24"/>
        </w:rPr>
      </w:pPr>
      <w:r w:rsidRPr="00601E63">
        <w:rPr>
          <w:rFonts w:ascii="Times New Roman" w:hAnsi="Times New Roman" w:cs="Times New Roman"/>
          <w:sz w:val="24"/>
          <w:szCs w:val="24"/>
        </w:rPr>
        <w:t>Critical i</w:t>
      </w:r>
      <w:r w:rsidR="007868F7" w:rsidRPr="00601E63">
        <w:rPr>
          <w:rFonts w:ascii="Times New Roman" w:hAnsi="Times New Roman" w:cs="Times New Roman"/>
          <w:sz w:val="24"/>
          <w:szCs w:val="24"/>
        </w:rPr>
        <w:t>llness</w:t>
      </w:r>
      <w:r w:rsidRPr="00601E63">
        <w:rPr>
          <w:rFonts w:ascii="Times New Roman" w:hAnsi="Times New Roman" w:cs="Times New Roman"/>
          <w:sz w:val="24"/>
          <w:szCs w:val="24"/>
        </w:rPr>
        <w:t xml:space="preserve"> calculations</w:t>
      </w:r>
      <w:r w:rsidR="007868F7" w:rsidRPr="00601E63">
        <w:rPr>
          <w:rFonts w:ascii="Times New Roman" w:hAnsi="Times New Roman" w:cs="Times New Roman"/>
          <w:sz w:val="24"/>
          <w:szCs w:val="24"/>
        </w:rPr>
        <w:t xml:space="preserve"> s</w:t>
      </w:r>
      <w:r w:rsidRPr="00601E63">
        <w:rPr>
          <w:rFonts w:ascii="Times New Roman" w:hAnsi="Times New Roman" w:cs="Times New Roman"/>
          <w:sz w:val="24"/>
          <w:szCs w:val="24"/>
        </w:rPr>
        <w:t>ee</w:t>
      </w:r>
      <w:r w:rsidR="007868F7" w:rsidRPr="00601E63">
        <w:rPr>
          <w:rFonts w:ascii="Times New Roman" w:hAnsi="Times New Roman" w:cs="Times New Roman"/>
          <w:sz w:val="24"/>
          <w:szCs w:val="24"/>
        </w:rPr>
        <w:t xml:space="preserve"> a 25% increase in incidence</w:t>
      </w:r>
      <w:r w:rsidR="00D35035" w:rsidRPr="00601E63">
        <w:rPr>
          <w:rFonts w:ascii="Times New Roman" w:hAnsi="Times New Roman" w:cs="Times New Roman"/>
          <w:sz w:val="24"/>
          <w:szCs w:val="24"/>
        </w:rPr>
        <w:t xml:space="preserve"> rates</w:t>
      </w:r>
    </w:p>
    <w:p w:rsidR="008D66F1" w:rsidRPr="00601E63" w:rsidRDefault="007868F7">
      <w:pPr>
        <w:pStyle w:val="ListParagraph"/>
        <w:numPr>
          <w:ilvl w:val="0"/>
          <w:numId w:val="2"/>
        </w:numPr>
        <w:rPr>
          <w:rFonts w:ascii="Times New Roman" w:hAnsi="Times New Roman" w:cs="Times New Roman"/>
          <w:sz w:val="24"/>
          <w:szCs w:val="24"/>
        </w:rPr>
      </w:pPr>
      <w:r w:rsidRPr="00601E63">
        <w:rPr>
          <w:rFonts w:ascii="Times New Roman" w:hAnsi="Times New Roman" w:cs="Times New Roman"/>
          <w:sz w:val="24"/>
          <w:szCs w:val="24"/>
        </w:rPr>
        <w:t xml:space="preserve">Expenses </w:t>
      </w:r>
      <w:r w:rsidR="00C679D0" w:rsidRPr="00601E63">
        <w:rPr>
          <w:rFonts w:ascii="Times New Roman" w:hAnsi="Times New Roman" w:cs="Times New Roman"/>
          <w:sz w:val="24"/>
          <w:szCs w:val="24"/>
        </w:rPr>
        <w:t xml:space="preserve">(for all products) </w:t>
      </w:r>
      <w:r w:rsidRPr="00601E63">
        <w:rPr>
          <w:rFonts w:ascii="Times New Roman" w:hAnsi="Times New Roman" w:cs="Times New Roman"/>
          <w:sz w:val="24"/>
          <w:szCs w:val="24"/>
        </w:rPr>
        <w:t>increase by 10%.</w:t>
      </w:r>
    </w:p>
    <w:p w:rsidR="00C679D0" w:rsidRPr="00601E63" w:rsidRDefault="005415D7" w:rsidP="00646329">
      <w:pPr>
        <w:rPr>
          <w:rFonts w:ascii="Times New Roman" w:eastAsia="Times New Roman" w:hAnsi="Times New Roman" w:cs="Times New Roman"/>
          <w:sz w:val="24"/>
          <w:szCs w:val="24"/>
          <w:lang w:eastAsia="en-GB"/>
        </w:rPr>
      </w:pPr>
      <w:r>
        <w:rPr>
          <w:rFonts w:ascii="Times New Roman" w:hAnsi="Times New Roman" w:cs="Times New Roman"/>
          <w:sz w:val="24"/>
          <w:szCs w:val="24"/>
        </w:rPr>
        <w:t>The calculations</w:t>
      </w:r>
      <w:r w:rsidR="008853E0" w:rsidRPr="00601E63">
        <w:rPr>
          <w:rFonts w:ascii="Times New Roman" w:hAnsi="Times New Roman" w:cs="Times New Roman"/>
          <w:sz w:val="24"/>
          <w:szCs w:val="24"/>
        </w:rPr>
        <w:t xml:space="preserve"> determine </w:t>
      </w:r>
      <w:r w:rsidR="00646329" w:rsidRPr="00601E63">
        <w:rPr>
          <w:rFonts w:ascii="Times New Roman" w:hAnsi="Times New Roman" w:cs="Times New Roman"/>
          <w:sz w:val="24"/>
          <w:szCs w:val="24"/>
        </w:rPr>
        <w:t>expected</w:t>
      </w:r>
      <w:r w:rsidR="00E83971" w:rsidRPr="00601E63">
        <w:rPr>
          <w:rFonts w:ascii="Times New Roman" w:hAnsi="Times New Roman" w:cs="Times New Roman"/>
          <w:sz w:val="24"/>
          <w:szCs w:val="24"/>
        </w:rPr>
        <w:t xml:space="preserve"> net present</w:t>
      </w:r>
      <w:r w:rsidR="00646329" w:rsidRPr="00601E63">
        <w:rPr>
          <w:rFonts w:ascii="Times New Roman" w:hAnsi="Times New Roman" w:cs="Times New Roman"/>
          <w:sz w:val="24"/>
          <w:szCs w:val="24"/>
        </w:rPr>
        <w:t xml:space="preserve"> </w:t>
      </w:r>
      <w:r w:rsidR="00C306E0" w:rsidRPr="00601E63">
        <w:rPr>
          <w:rFonts w:ascii="Times New Roman" w:hAnsi="Times New Roman" w:cs="Times New Roman"/>
          <w:sz w:val="24"/>
          <w:szCs w:val="24"/>
        </w:rPr>
        <w:t>outgo</w:t>
      </w:r>
      <w:r w:rsidR="00646329" w:rsidRPr="00601E63">
        <w:rPr>
          <w:rFonts w:ascii="Times New Roman" w:hAnsi="Times New Roman" w:cs="Times New Roman"/>
          <w:sz w:val="24"/>
          <w:szCs w:val="24"/>
        </w:rPr>
        <w:t xml:space="preserve"> which are</w:t>
      </w:r>
      <w:r w:rsidR="00C679D0" w:rsidRPr="00601E63">
        <w:rPr>
          <w:rFonts w:ascii="Times New Roman" w:hAnsi="Times New Roman" w:cs="Times New Roman"/>
          <w:sz w:val="24"/>
          <w:szCs w:val="24"/>
        </w:rPr>
        <w:t> defined as the net present value (NPV) of the expected future claim payments and expenses.</w:t>
      </w:r>
      <w:r w:rsidR="00C679D0" w:rsidRPr="00601E63">
        <w:rPr>
          <w:rFonts w:ascii="Times New Roman" w:eastAsia="Times New Roman" w:hAnsi="Times New Roman" w:cs="Times New Roman"/>
          <w:color w:val="000000"/>
          <w:sz w:val="24"/>
          <w:szCs w:val="24"/>
          <w:lang w:eastAsia="en-GB"/>
        </w:rPr>
        <w:t xml:space="preserve">  </w:t>
      </w:r>
    </w:p>
    <w:p w:rsidR="00104EC8" w:rsidRPr="00601E63" w:rsidRDefault="00E83971" w:rsidP="00646329">
      <w:pPr>
        <w:rPr>
          <w:rFonts w:ascii="Times New Roman" w:hAnsi="Times New Roman" w:cs="Times New Roman"/>
          <w:sz w:val="24"/>
          <w:szCs w:val="24"/>
        </w:rPr>
      </w:pPr>
      <w:r w:rsidRPr="00601E63">
        <w:rPr>
          <w:rFonts w:ascii="Times New Roman" w:hAnsi="Times New Roman" w:cs="Times New Roman"/>
          <w:sz w:val="24"/>
          <w:szCs w:val="24"/>
        </w:rPr>
        <w:t>In addition the Minimum Capital R</w:t>
      </w:r>
      <w:r w:rsidR="00646329" w:rsidRPr="00601E63">
        <w:rPr>
          <w:rFonts w:ascii="Times New Roman" w:hAnsi="Times New Roman" w:cs="Times New Roman"/>
          <w:sz w:val="24"/>
          <w:szCs w:val="24"/>
        </w:rPr>
        <w:t xml:space="preserve">equirement calculations are repeated to allow for </w:t>
      </w:r>
      <w:r w:rsidR="00C306E0" w:rsidRPr="00601E63">
        <w:rPr>
          <w:rFonts w:ascii="Times New Roman" w:hAnsi="Times New Roman" w:cs="Times New Roman"/>
          <w:sz w:val="24"/>
          <w:szCs w:val="24"/>
        </w:rPr>
        <w:t>change in diversification factor,</w:t>
      </w:r>
      <w:r w:rsidRPr="00601E63">
        <w:rPr>
          <w:rFonts w:ascii="Times New Roman" w:hAnsi="Times New Roman" w:cs="Times New Roman"/>
          <w:sz w:val="24"/>
          <w:szCs w:val="24"/>
        </w:rPr>
        <w:t xml:space="preserve"> which the R</w:t>
      </w:r>
      <w:r w:rsidR="00646329" w:rsidRPr="00601E63">
        <w:rPr>
          <w:rFonts w:ascii="Times New Roman" w:hAnsi="Times New Roman" w:cs="Times New Roman"/>
          <w:sz w:val="24"/>
          <w:szCs w:val="24"/>
        </w:rPr>
        <w:t>egulator are rumoured to be moving to.</w:t>
      </w:r>
    </w:p>
    <w:p w:rsidR="008D66F1" w:rsidRPr="00601E63" w:rsidRDefault="008D66F1">
      <w:pPr>
        <w:rPr>
          <w:rFonts w:ascii="Times New Roman" w:hAnsi="Times New Roman" w:cs="Times New Roman"/>
          <w:sz w:val="24"/>
          <w:szCs w:val="24"/>
        </w:rPr>
      </w:pPr>
    </w:p>
    <w:p w:rsidR="008D66F1" w:rsidRPr="00601E63" w:rsidRDefault="007868F7">
      <w:pPr>
        <w:rPr>
          <w:rFonts w:ascii="Times New Roman" w:hAnsi="Times New Roman" w:cs="Times New Roman"/>
          <w:b/>
          <w:sz w:val="24"/>
          <w:szCs w:val="24"/>
        </w:rPr>
      </w:pPr>
      <w:r w:rsidRPr="00601E63">
        <w:rPr>
          <w:rFonts w:ascii="Times New Roman" w:hAnsi="Times New Roman" w:cs="Times New Roman"/>
          <w:b/>
          <w:sz w:val="24"/>
          <w:szCs w:val="24"/>
        </w:rPr>
        <w:t>Data</w:t>
      </w:r>
    </w:p>
    <w:p w:rsidR="002E3A07" w:rsidRPr="002E3A07" w:rsidRDefault="002E3A07" w:rsidP="002E3A07">
      <w:pPr>
        <w:rPr>
          <w:rFonts w:ascii="Times New Roman" w:hAnsi="Times New Roman" w:cs="Times New Roman"/>
          <w:sz w:val="24"/>
          <w:szCs w:val="24"/>
        </w:rPr>
      </w:pPr>
      <w:r w:rsidRPr="002E3A07">
        <w:rPr>
          <w:rFonts w:ascii="Times New Roman" w:hAnsi="Times New Roman" w:cs="Times New Roman"/>
          <w:sz w:val="24"/>
          <w:szCs w:val="24"/>
        </w:rPr>
        <w:t xml:space="preserve">The CEO has supplied details of the current portfolio of term assurance policies, including the age, gender, and the number of policies for each age/gender band. Additionally, the CEO has provided the expected mix of business for annuity and critical illness products. </w:t>
      </w:r>
    </w:p>
    <w:p w:rsidR="002E3A07" w:rsidRPr="002E3A07" w:rsidRDefault="002E3A07" w:rsidP="002E3A07">
      <w:pPr>
        <w:rPr>
          <w:rFonts w:ascii="Times New Roman" w:hAnsi="Times New Roman" w:cs="Times New Roman"/>
          <w:sz w:val="24"/>
          <w:szCs w:val="24"/>
        </w:rPr>
      </w:pPr>
      <w:r w:rsidRPr="002E3A07">
        <w:rPr>
          <w:rFonts w:ascii="Times New Roman" w:hAnsi="Times New Roman" w:cs="Times New Roman"/>
          <w:sz w:val="24"/>
          <w:szCs w:val="24"/>
        </w:rPr>
        <w:t>The characteristics of the products are as follows.</w:t>
      </w:r>
    </w:p>
    <w:p w:rsidR="002E3A07" w:rsidRPr="002E3A07" w:rsidRDefault="002E3A07" w:rsidP="002E3A07">
      <w:pPr>
        <w:rPr>
          <w:rFonts w:ascii="Times New Roman" w:hAnsi="Times New Roman" w:cs="Times New Roman"/>
          <w:sz w:val="24"/>
          <w:szCs w:val="24"/>
        </w:rPr>
      </w:pPr>
    </w:p>
    <w:p w:rsidR="002E3A07" w:rsidRPr="002E3A07" w:rsidRDefault="002E3A07" w:rsidP="002E3A07">
      <w:pPr>
        <w:rPr>
          <w:rFonts w:ascii="Times New Roman" w:hAnsi="Times New Roman" w:cs="Times New Roman"/>
          <w:sz w:val="24"/>
          <w:szCs w:val="24"/>
        </w:rPr>
      </w:pPr>
    </w:p>
    <w:p w:rsidR="002E3A07" w:rsidRPr="002E3A07" w:rsidRDefault="002E3A07" w:rsidP="002E3A07">
      <w:pPr>
        <w:rPr>
          <w:rFonts w:ascii="Times New Roman" w:hAnsi="Times New Roman" w:cs="Times New Roman"/>
          <w:sz w:val="24"/>
          <w:szCs w:val="24"/>
        </w:rPr>
      </w:pPr>
    </w:p>
    <w:p w:rsidR="002E3A07" w:rsidRPr="002E3A07" w:rsidRDefault="002E3A07" w:rsidP="002E3A07">
      <w:pPr>
        <w:rPr>
          <w:rFonts w:ascii="Times New Roman" w:hAnsi="Times New Roman" w:cs="Times New Roman"/>
          <w:sz w:val="24"/>
          <w:szCs w:val="24"/>
        </w:rPr>
      </w:pPr>
    </w:p>
    <w:p w:rsidR="002E3A07" w:rsidRPr="002E3A07" w:rsidRDefault="002E3A07" w:rsidP="002E3A07">
      <w:pPr>
        <w:rPr>
          <w:rFonts w:ascii="Times New Roman" w:hAnsi="Times New Roman" w:cs="Times New Roman"/>
          <w:sz w:val="24"/>
          <w:szCs w:val="24"/>
        </w:rPr>
      </w:pPr>
    </w:p>
    <w:p w:rsidR="002E3A07" w:rsidRPr="002E3A07" w:rsidRDefault="002E3A07" w:rsidP="002E3A07">
      <w:pPr>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126"/>
        <w:gridCol w:w="2410"/>
        <w:gridCol w:w="2693"/>
      </w:tblGrid>
      <w:tr w:rsidR="002E3A07" w:rsidRPr="002E3A07" w:rsidTr="002E3A07">
        <w:tc>
          <w:tcPr>
            <w:tcW w:w="2122" w:type="dxa"/>
            <w:shd w:val="clear" w:color="auto" w:fill="auto"/>
          </w:tcPr>
          <w:p w:rsidR="002E3A07" w:rsidRPr="002E3A07" w:rsidRDefault="002E3A07" w:rsidP="002E3A07">
            <w:pPr>
              <w:spacing w:after="0"/>
              <w:rPr>
                <w:rFonts w:ascii="Times New Roman" w:hAnsi="Times New Roman" w:cs="Times New Roman"/>
                <w:b/>
                <w:bCs/>
                <w:sz w:val="20"/>
                <w:szCs w:val="20"/>
              </w:rPr>
            </w:pPr>
          </w:p>
        </w:tc>
        <w:tc>
          <w:tcPr>
            <w:tcW w:w="2126" w:type="dxa"/>
            <w:shd w:val="clear" w:color="auto" w:fill="auto"/>
          </w:tcPr>
          <w:p w:rsidR="002E3A07" w:rsidRPr="002E3A07" w:rsidRDefault="002E3A07" w:rsidP="002E3A07">
            <w:pPr>
              <w:spacing w:after="0"/>
              <w:jc w:val="center"/>
              <w:rPr>
                <w:rFonts w:ascii="Times New Roman" w:hAnsi="Times New Roman" w:cs="Times New Roman"/>
                <w:b/>
                <w:bCs/>
                <w:sz w:val="20"/>
                <w:szCs w:val="20"/>
              </w:rPr>
            </w:pPr>
            <w:r w:rsidRPr="002E3A07">
              <w:rPr>
                <w:rFonts w:ascii="Times New Roman" w:hAnsi="Times New Roman" w:cs="Times New Roman"/>
                <w:b/>
                <w:bCs/>
                <w:sz w:val="20"/>
                <w:szCs w:val="20"/>
              </w:rPr>
              <w:t>Term Assurance</w:t>
            </w:r>
          </w:p>
        </w:tc>
        <w:tc>
          <w:tcPr>
            <w:tcW w:w="2410" w:type="dxa"/>
            <w:shd w:val="clear" w:color="auto" w:fill="auto"/>
          </w:tcPr>
          <w:p w:rsidR="002E3A07" w:rsidRPr="002E3A07" w:rsidRDefault="002E3A07" w:rsidP="002E3A07">
            <w:pPr>
              <w:spacing w:after="0"/>
              <w:jc w:val="center"/>
              <w:rPr>
                <w:rFonts w:ascii="Times New Roman" w:hAnsi="Times New Roman" w:cs="Times New Roman"/>
                <w:b/>
                <w:bCs/>
                <w:sz w:val="20"/>
                <w:szCs w:val="20"/>
              </w:rPr>
            </w:pPr>
            <w:r w:rsidRPr="002E3A07">
              <w:rPr>
                <w:rFonts w:ascii="Times New Roman" w:hAnsi="Times New Roman" w:cs="Times New Roman"/>
                <w:b/>
                <w:bCs/>
                <w:sz w:val="20"/>
                <w:szCs w:val="20"/>
              </w:rPr>
              <w:t>Annuities</w:t>
            </w:r>
          </w:p>
        </w:tc>
        <w:tc>
          <w:tcPr>
            <w:tcW w:w="2693" w:type="dxa"/>
            <w:shd w:val="clear" w:color="auto" w:fill="auto"/>
          </w:tcPr>
          <w:p w:rsidR="002E3A07" w:rsidRPr="002E3A07" w:rsidRDefault="002E3A07" w:rsidP="002E3A07">
            <w:pPr>
              <w:spacing w:after="0"/>
              <w:jc w:val="center"/>
              <w:rPr>
                <w:rFonts w:ascii="Times New Roman" w:hAnsi="Times New Roman" w:cs="Times New Roman"/>
                <w:b/>
                <w:bCs/>
                <w:sz w:val="20"/>
                <w:szCs w:val="20"/>
              </w:rPr>
            </w:pPr>
            <w:r w:rsidRPr="002E3A07">
              <w:rPr>
                <w:rFonts w:ascii="Times New Roman" w:hAnsi="Times New Roman" w:cs="Times New Roman"/>
                <w:b/>
                <w:bCs/>
                <w:sz w:val="20"/>
                <w:szCs w:val="20"/>
              </w:rPr>
              <w:t>Critical Illness</w:t>
            </w:r>
          </w:p>
        </w:tc>
      </w:tr>
      <w:tr w:rsidR="002E3A07" w:rsidRPr="002E3A07" w:rsidTr="002E3A07">
        <w:tc>
          <w:tcPr>
            <w:tcW w:w="2122" w:type="dxa"/>
            <w:shd w:val="clear" w:color="auto" w:fill="auto"/>
          </w:tcPr>
          <w:p w:rsidR="002E3A07" w:rsidRPr="002E3A07" w:rsidRDefault="002E3A07" w:rsidP="002E3A07">
            <w:pPr>
              <w:spacing w:after="0"/>
              <w:rPr>
                <w:rFonts w:ascii="Times New Roman" w:hAnsi="Times New Roman" w:cs="Times New Roman"/>
                <w:b/>
                <w:bCs/>
                <w:sz w:val="20"/>
                <w:szCs w:val="20"/>
              </w:rPr>
            </w:pPr>
            <w:r w:rsidRPr="002E3A07">
              <w:rPr>
                <w:rFonts w:ascii="Times New Roman" w:hAnsi="Times New Roman" w:cs="Times New Roman"/>
                <w:b/>
                <w:bCs/>
                <w:sz w:val="20"/>
                <w:szCs w:val="20"/>
              </w:rPr>
              <w:t>Term</w:t>
            </w:r>
          </w:p>
        </w:tc>
        <w:tc>
          <w:tcPr>
            <w:tcW w:w="2126"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30 years</w:t>
            </w:r>
          </w:p>
        </w:tc>
        <w:tc>
          <w:tcPr>
            <w:tcW w:w="2410"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N/A – Payments are made until policyholders die</w:t>
            </w:r>
          </w:p>
        </w:tc>
        <w:tc>
          <w:tcPr>
            <w:tcW w:w="2693"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25 years</w:t>
            </w:r>
          </w:p>
        </w:tc>
      </w:tr>
      <w:tr w:rsidR="002E3A07" w:rsidRPr="002E3A07" w:rsidTr="002E3A07">
        <w:tc>
          <w:tcPr>
            <w:tcW w:w="2122" w:type="dxa"/>
            <w:shd w:val="clear" w:color="auto" w:fill="auto"/>
          </w:tcPr>
          <w:p w:rsidR="002E3A07" w:rsidRPr="002E3A07" w:rsidRDefault="002E3A07" w:rsidP="002E3A07">
            <w:pPr>
              <w:spacing w:after="0"/>
              <w:rPr>
                <w:rFonts w:ascii="Times New Roman" w:hAnsi="Times New Roman" w:cs="Times New Roman"/>
                <w:b/>
                <w:bCs/>
                <w:sz w:val="20"/>
                <w:szCs w:val="20"/>
              </w:rPr>
            </w:pPr>
            <w:r w:rsidRPr="002E3A07">
              <w:rPr>
                <w:rFonts w:ascii="Times New Roman" w:hAnsi="Times New Roman" w:cs="Times New Roman"/>
                <w:b/>
                <w:bCs/>
                <w:sz w:val="20"/>
                <w:szCs w:val="20"/>
              </w:rPr>
              <w:t>Start date where benefit is payable</w:t>
            </w:r>
          </w:p>
        </w:tc>
        <w:tc>
          <w:tcPr>
            <w:tcW w:w="2126"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Immediate</w:t>
            </w:r>
          </w:p>
        </w:tc>
        <w:tc>
          <w:tcPr>
            <w:tcW w:w="2410"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Age 60 for males and age 63 for females</w:t>
            </w:r>
          </w:p>
        </w:tc>
        <w:tc>
          <w:tcPr>
            <w:tcW w:w="2693"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Immediate</w:t>
            </w:r>
          </w:p>
        </w:tc>
      </w:tr>
      <w:tr w:rsidR="002E3A07" w:rsidRPr="002E3A07" w:rsidTr="002E3A07">
        <w:tc>
          <w:tcPr>
            <w:tcW w:w="2122" w:type="dxa"/>
            <w:shd w:val="clear" w:color="auto" w:fill="auto"/>
          </w:tcPr>
          <w:p w:rsidR="002E3A07" w:rsidRPr="002E3A07" w:rsidRDefault="002E3A07" w:rsidP="002E3A07">
            <w:pPr>
              <w:spacing w:after="0"/>
              <w:rPr>
                <w:rFonts w:ascii="Times New Roman" w:hAnsi="Times New Roman" w:cs="Times New Roman"/>
                <w:b/>
                <w:bCs/>
                <w:sz w:val="20"/>
                <w:szCs w:val="20"/>
              </w:rPr>
            </w:pPr>
            <w:r w:rsidRPr="002E3A07">
              <w:rPr>
                <w:rFonts w:ascii="Times New Roman" w:hAnsi="Times New Roman" w:cs="Times New Roman"/>
                <w:b/>
                <w:bCs/>
                <w:sz w:val="20"/>
                <w:szCs w:val="20"/>
              </w:rPr>
              <w:t>Event whereby benefit is payable</w:t>
            </w:r>
          </w:p>
        </w:tc>
        <w:tc>
          <w:tcPr>
            <w:tcW w:w="2126"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If policyholders die within the term</w:t>
            </w:r>
          </w:p>
        </w:tc>
        <w:tc>
          <w:tcPr>
            <w:tcW w:w="2410"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N/A – Regular payments are made from the start date until policyholders die</w:t>
            </w:r>
          </w:p>
        </w:tc>
        <w:tc>
          <w:tcPr>
            <w:tcW w:w="2693"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If policyholders are diagnosed with a defined critical illness within the term</w:t>
            </w:r>
          </w:p>
        </w:tc>
      </w:tr>
      <w:tr w:rsidR="002E3A07" w:rsidRPr="002E3A07" w:rsidTr="002E3A07">
        <w:tc>
          <w:tcPr>
            <w:tcW w:w="2122" w:type="dxa"/>
            <w:shd w:val="clear" w:color="auto" w:fill="auto"/>
          </w:tcPr>
          <w:p w:rsidR="002E3A07" w:rsidRPr="002E3A07" w:rsidRDefault="002E3A07" w:rsidP="002E3A07">
            <w:pPr>
              <w:spacing w:after="0"/>
              <w:rPr>
                <w:rFonts w:ascii="Times New Roman" w:hAnsi="Times New Roman" w:cs="Times New Roman"/>
                <w:b/>
                <w:bCs/>
                <w:sz w:val="20"/>
                <w:szCs w:val="20"/>
              </w:rPr>
            </w:pPr>
            <w:r w:rsidRPr="002E3A07">
              <w:rPr>
                <w:rFonts w:ascii="Times New Roman" w:hAnsi="Times New Roman" w:cs="Times New Roman"/>
                <w:b/>
                <w:bCs/>
                <w:sz w:val="20"/>
                <w:szCs w:val="20"/>
              </w:rPr>
              <w:t>Benefit amount</w:t>
            </w:r>
          </w:p>
        </w:tc>
        <w:tc>
          <w:tcPr>
            <w:tcW w:w="2126"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One-off payment, varies by age and gender band</w:t>
            </w:r>
          </w:p>
        </w:tc>
        <w:tc>
          <w:tcPr>
            <w:tcW w:w="2410"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Annual payments of £1k per year</w:t>
            </w:r>
          </w:p>
        </w:tc>
        <w:tc>
          <w:tcPr>
            <w:tcW w:w="2693"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One-off payment, assumed to be £100k</w:t>
            </w:r>
          </w:p>
        </w:tc>
      </w:tr>
      <w:tr w:rsidR="002E3A07" w:rsidRPr="002E3A07" w:rsidTr="002E3A07">
        <w:tc>
          <w:tcPr>
            <w:tcW w:w="2122" w:type="dxa"/>
            <w:shd w:val="clear" w:color="auto" w:fill="auto"/>
          </w:tcPr>
          <w:p w:rsidR="002E3A07" w:rsidRPr="002E3A07" w:rsidRDefault="002E3A07" w:rsidP="002E3A07">
            <w:pPr>
              <w:spacing w:after="0"/>
              <w:rPr>
                <w:rFonts w:ascii="Times New Roman" w:hAnsi="Times New Roman" w:cs="Times New Roman"/>
                <w:b/>
                <w:bCs/>
                <w:sz w:val="20"/>
                <w:szCs w:val="20"/>
              </w:rPr>
            </w:pPr>
            <w:r w:rsidRPr="002E3A07">
              <w:rPr>
                <w:rFonts w:ascii="Times New Roman" w:hAnsi="Times New Roman" w:cs="Times New Roman"/>
                <w:b/>
                <w:bCs/>
                <w:sz w:val="20"/>
                <w:szCs w:val="20"/>
              </w:rPr>
              <w:t>Expenses</w:t>
            </w:r>
          </w:p>
        </w:tc>
        <w:tc>
          <w:tcPr>
            <w:tcW w:w="2126"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$10 per policy per year, no inflation, for whole duration of term</w:t>
            </w:r>
          </w:p>
        </w:tc>
        <w:tc>
          <w:tcPr>
            <w:tcW w:w="2410"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$10 per policy per year, no inflation, only when policy is in force</w:t>
            </w:r>
          </w:p>
        </w:tc>
        <w:tc>
          <w:tcPr>
            <w:tcW w:w="2693" w:type="dxa"/>
            <w:shd w:val="clear" w:color="auto" w:fill="auto"/>
          </w:tcPr>
          <w:p w:rsidR="002E3A07" w:rsidRPr="002E3A07" w:rsidRDefault="002E3A07" w:rsidP="002E3A07">
            <w:pPr>
              <w:spacing w:after="0"/>
              <w:rPr>
                <w:rFonts w:ascii="Times New Roman" w:hAnsi="Times New Roman" w:cs="Times New Roman"/>
                <w:sz w:val="20"/>
                <w:szCs w:val="20"/>
              </w:rPr>
            </w:pPr>
            <w:r w:rsidRPr="002E3A07">
              <w:rPr>
                <w:rFonts w:ascii="Times New Roman" w:hAnsi="Times New Roman" w:cs="Times New Roman"/>
                <w:sz w:val="20"/>
                <w:szCs w:val="20"/>
              </w:rPr>
              <w:t>$10 per policy per year, no inflation, only when policy is in force</w:t>
            </w:r>
          </w:p>
        </w:tc>
      </w:tr>
    </w:tbl>
    <w:p w:rsidR="002E3A07" w:rsidRPr="002E3A07" w:rsidRDefault="002E3A07" w:rsidP="002E3A07">
      <w:pPr>
        <w:rPr>
          <w:rFonts w:ascii="Times New Roman" w:hAnsi="Times New Roman" w:cs="Times New Roman"/>
          <w:sz w:val="24"/>
          <w:szCs w:val="24"/>
        </w:rPr>
      </w:pPr>
      <w:r>
        <w:rPr>
          <w:rFonts w:ascii="Times New Roman" w:hAnsi="Times New Roman" w:cs="Times New Roman"/>
          <w:sz w:val="24"/>
          <w:szCs w:val="24"/>
        </w:rPr>
        <w:br/>
      </w:r>
      <w:r w:rsidRPr="002E3A07">
        <w:rPr>
          <w:rFonts w:ascii="Times New Roman" w:hAnsi="Times New Roman" w:cs="Times New Roman"/>
          <w:sz w:val="24"/>
          <w:szCs w:val="24"/>
        </w:rPr>
        <w:t>Data has been checked at a high level and deemed to be sensible for use.</w:t>
      </w:r>
    </w:p>
    <w:p w:rsidR="00646329" w:rsidRPr="002E3A07" w:rsidRDefault="002E3A07">
      <w:pPr>
        <w:rPr>
          <w:rFonts w:ascii="Times New Roman" w:hAnsi="Times New Roman" w:cs="Times New Roman"/>
          <w:sz w:val="24"/>
          <w:szCs w:val="24"/>
        </w:rPr>
      </w:pPr>
      <w:r w:rsidRPr="002E3A07">
        <w:rPr>
          <w:rFonts w:ascii="Times New Roman" w:hAnsi="Times New Roman" w:cs="Times New Roman"/>
          <w:sz w:val="24"/>
          <w:szCs w:val="24"/>
        </w:rPr>
        <w:t xml:space="preserve">The </w:t>
      </w:r>
      <w:r w:rsidR="00790B7A">
        <w:rPr>
          <w:rFonts w:ascii="Times New Roman" w:hAnsi="Times New Roman" w:cs="Times New Roman"/>
          <w:sz w:val="24"/>
          <w:szCs w:val="24"/>
        </w:rPr>
        <w:t>manager</w:t>
      </w:r>
      <w:r w:rsidRPr="002E3A07">
        <w:rPr>
          <w:rFonts w:ascii="Times New Roman" w:hAnsi="Times New Roman" w:cs="Times New Roman"/>
          <w:sz w:val="24"/>
          <w:szCs w:val="24"/>
        </w:rPr>
        <w:t xml:space="preserve"> provided tables of mortality probabilities and standard critical illness incidence probabilities. The mortality table assumes that all policyholders will die by age 115. </w:t>
      </w:r>
    </w:p>
    <w:p w:rsidR="008D66F1" w:rsidRPr="002E3A07" w:rsidRDefault="007868F7">
      <w:pPr>
        <w:rPr>
          <w:rFonts w:ascii="Times New Roman" w:hAnsi="Times New Roman" w:cs="Times New Roman"/>
          <w:sz w:val="24"/>
          <w:szCs w:val="24"/>
        </w:rPr>
      </w:pPr>
      <w:r w:rsidRPr="002E3A07">
        <w:rPr>
          <w:rFonts w:ascii="Times New Roman" w:hAnsi="Times New Roman" w:cs="Times New Roman"/>
          <w:sz w:val="24"/>
          <w:szCs w:val="24"/>
        </w:rPr>
        <w:t xml:space="preserve">A chart of the mortality rates show that these are smooth and increasing to 1 as </w:t>
      </w:r>
      <w:r w:rsidR="005415D7" w:rsidRPr="002E3A07">
        <w:rPr>
          <w:rFonts w:ascii="Times New Roman" w:hAnsi="Times New Roman" w:cs="Times New Roman"/>
          <w:sz w:val="24"/>
          <w:szCs w:val="24"/>
        </w:rPr>
        <w:t xml:space="preserve">we would expect </w:t>
      </w:r>
      <w:r w:rsidR="005415D7" w:rsidRPr="002E3A07">
        <w:rPr>
          <w:rFonts w:ascii="Times New Roman" w:hAnsi="Times New Roman" w:cs="Times New Roman"/>
          <w:sz w:val="24"/>
          <w:szCs w:val="24"/>
        </w:rPr>
        <w:noBreakHyphen/>
        <w:t xml:space="preserve"> </w:t>
      </w:r>
      <w:r w:rsidRPr="002E3A07">
        <w:rPr>
          <w:rFonts w:ascii="Times New Roman" w:hAnsi="Times New Roman" w:cs="Times New Roman"/>
          <w:sz w:val="24"/>
          <w:szCs w:val="24"/>
        </w:rPr>
        <w:t xml:space="preserve">female mortality is </w:t>
      </w:r>
      <w:r w:rsidR="005415D7" w:rsidRPr="002E3A07">
        <w:rPr>
          <w:rFonts w:ascii="Times New Roman" w:hAnsi="Times New Roman" w:cs="Times New Roman"/>
          <w:sz w:val="24"/>
          <w:szCs w:val="24"/>
        </w:rPr>
        <w:t xml:space="preserve">also </w:t>
      </w:r>
      <w:r w:rsidRPr="002E3A07">
        <w:rPr>
          <w:rFonts w:ascii="Times New Roman" w:hAnsi="Times New Roman" w:cs="Times New Roman"/>
          <w:sz w:val="24"/>
          <w:szCs w:val="24"/>
        </w:rPr>
        <w:t>lower than males</w:t>
      </w:r>
      <w:r w:rsidR="005415D7" w:rsidRPr="002E3A07">
        <w:rPr>
          <w:rFonts w:ascii="Times New Roman" w:hAnsi="Times New Roman" w:cs="Times New Roman"/>
          <w:sz w:val="24"/>
          <w:szCs w:val="24"/>
        </w:rPr>
        <w:t xml:space="preserve"> as expected</w:t>
      </w:r>
      <w:r w:rsidRPr="002E3A07">
        <w:rPr>
          <w:rFonts w:ascii="Times New Roman" w:hAnsi="Times New Roman" w:cs="Times New Roman"/>
          <w:sz w:val="24"/>
          <w:szCs w:val="24"/>
        </w:rPr>
        <w:t>:</w:t>
      </w:r>
    </w:p>
    <w:p w:rsidR="008D66F1" w:rsidRPr="002E3A07" w:rsidRDefault="007868F7">
      <w:pPr>
        <w:rPr>
          <w:rFonts w:ascii="Times New Roman" w:hAnsi="Times New Roman" w:cs="Times New Roman"/>
          <w:sz w:val="24"/>
          <w:szCs w:val="24"/>
        </w:rPr>
      </w:pPr>
      <w:r w:rsidRPr="002E3A07">
        <w:rPr>
          <w:rFonts w:ascii="Times New Roman" w:hAnsi="Times New Roman" w:cs="Times New Roman"/>
          <w:noProof/>
          <w:sz w:val="24"/>
          <w:szCs w:val="24"/>
          <w:lang w:eastAsia="en-GB"/>
        </w:rPr>
        <w:drawing>
          <wp:inline distT="0" distB="0" distL="0" distR="0">
            <wp:extent cx="4356100" cy="2628900"/>
            <wp:effectExtent l="0" t="0" r="63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415D7" w:rsidRPr="002E3A07" w:rsidRDefault="002E3A07" w:rsidP="005415D7">
      <w:pPr>
        <w:rPr>
          <w:rFonts w:ascii="Times New Roman" w:hAnsi="Times New Roman" w:cs="Times New Roman"/>
          <w:sz w:val="24"/>
          <w:szCs w:val="24"/>
        </w:rPr>
      </w:pPr>
      <w:r>
        <w:rPr>
          <w:rFonts w:ascii="Times New Roman" w:hAnsi="Times New Roman" w:cs="Times New Roman"/>
          <w:sz w:val="24"/>
          <w:szCs w:val="24"/>
        </w:rPr>
        <w:br/>
      </w:r>
      <w:r w:rsidR="005415D7" w:rsidRPr="002E3A07">
        <w:rPr>
          <w:rFonts w:ascii="Times New Roman" w:hAnsi="Times New Roman" w:cs="Times New Roman"/>
          <w:sz w:val="24"/>
          <w:szCs w:val="24"/>
        </w:rPr>
        <w:t>A chart of the critical illness incidence rates also show that these are smooth and increasing to 1 as we would expect – in this case there is less of a difference between the male and female rates:</w:t>
      </w:r>
    </w:p>
    <w:p w:rsidR="008D66F1" w:rsidRPr="002E3A07" w:rsidRDefault="005415D7">
      <w:pPr>
        <w:rPr>
          <w:rFonts w:ascii="Times New Roman" w:hAnsi="Times New Roman" w:cs="Times New Roman"/>
          <w:sz w:val="24"/>
          <w:szCs w:val="24"/>
        </w:rPr>
      </w:pPr>
      <w:r w:rsidRPr="002E3A07">
        <w:rPr>
          <w:rFonts w:ascii="Times New Roman" w:hAnsi="Times New Roman" w:cs="Times New Roman"/>
          <w:noProof/>
          <w:sz w:val="24"/>
          <w:szCs w:val="24"/>
          <w:lang w:eastAsia="en-GB"/>
        </w:rPr>
        <w:lastRenderedPageBreak/>
        <w:drawing>
          <wp:inline distT="0" distB="0" distL="0" distR="0" wp14:anchorId="1E2ADEC9" wp14:editId="4F84ADFC">
            <wp:extent cx="4635610" cy="2838450"/>
            <wp:effectExtent l="0" t="0" r="12700" b="0"/>
            <wp:docPr id="5" name="Chart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E3A07" w:rsidRPr="002E3A07" w:rsidRDefault="002E3A07" w:rsidP="00192B56">
      <w:pPr>
        <w:rPr>
          <w:rFonts w:ascii="Times New Roman" w:hAnsi="Times New Roman" w:cs="Times New Roman"/>
          <w:sz w:val="24"/>
          <w:szCs w:val="24"/>
        </w:rPr>
      </w:pPr>
      <w:r w:rsidRPr="002E3A07">
        <w:rPr>
          <w:rFonts w:ascii="Times New Roman" w:hAnsi="Times New Roman" w:cs="Times New Roman"/>
          <w:sz w:val="24"/>
          <w:szCs w:val="24"/>
        </w:rPr>
        <w:t>Additionally, the Regulator</w:t>
      </w:r>
      <w:r w:rsidR="003B0692">
        <w:rPr>
          <w:rFonts w:ascii="Times New Roman" w:hAnsi="Times New Roman" w:cs="Times New Roman"/>
          <w:sz w:val="24"/>
          <w:szCs w:val="24"/>
        </w:rPr>
        <w:t xml:space="preserve"> provided t</w:t>
      </w:r>
      <w:r w:rsidRPr="002E3A07">
        <w:rPr>
          <w:rFonts w:ascii="Times New Roman" w:hAnsi="Times New Roman" w:cs="Times New Roman"/>
          <w:sz w:val="24"/>
          <w:szCs w:val="24"/>
        </w:rPr>
        <w:t>he stress</w:t>
      </w:r>
      <w:r w:rsidR="00192B56">
        <w:rPr>
          <w:rFonts w:ascii="Times New Roman" w:hAnsi="Times New Roman" w:cs="Times New Roman"/>
          <w:sz w:val="24"/>
          <w:szCs w:val="24"/>
        </w:rPr>
        <w:t>es as set out above.</w:t>
      </w:r>
      <w:r w:rsidRPr="002E3A07">
        <w:rPr>
          <w:rFonts w:ascii="Times New Roman" w:hAnsi="Times New Roman" w:cs="Times New Roman"/>
          <w:sz w:val="24"/>
          <w:szCs w:val="24"/>
        </w:rPr>
        <w:t xml:space="preserve"> </w:t>
      </w:r>
    </w:p>
    <w:p w:rsidR="002E3A07" w:rsidRPr="002E3A07" w:rsidRDefault="002E3A07" w:rsidP="002E3A07">
      <w:pPr>
        <w:rPr>
          <w:rFonts w:ascii="Times New Roman" w:hAnsi="Times New Roman" w:cs="Times New Roman"/>
          <w:sz w:val="24"/>
          <w:szCs w:val="24"/>
        </w:rPr>
      </w:pPr>
      <w:r w:rsidRPr="002E3A07">
        <w:rPr>
          <w:rFonts w:ascii="Times New Roman" w:hAnsi="Times New Roman" w:cs="Times New Roman"/>
          <w:sz w:val="24"/>
          <w:szCs w:val="24"/>
        </w:rPr>
        <w:t xml:space="preserve">The current diversification factors are also defined by the Regulator, and the CEO has provided the rumoured new diversification factors as well. Note that the diversification factor for the product with the largest expected net present outgo is set to 100%, and the additional products will have the diversification factors as specified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260"/>
        <w:gridCol w:w="3322"/>
      </w:tblGrid>
      <w:tr w:rsidR="002E3A07" w:rsidRPr="002E3A07" w:rsidTr="00F03548">
        <w:tc>
          <w:tcPr>
            <w:tcW w:w="2660" w:type="dxa"/>
            <w:shd w:val="clear" w:color="auto" w:fill="auto"/>
          </w:tcPr>
          <w:p w:rsidR="002E3A07" w:rsidRPr="002E3A07" w:rsidRDefault="002E3A07" w:rsidP="002E3A07">
            <w:pPr>
              <w:spacing w:after="0"/>
              <w:rPr>
                <w:rFonts w:ascii="Times New Roman" w:hAnsi="Times New Roman" w:cs="Times New Roman"/>
                <w:sz w:val="20"/>
                <w:szCs w:val="20"/>
              </w:rPr>
            </w:pPr>
          </w:p>
        </w:tc>
        <w:tc>
          <w:tcPr>
            <w:tcW w:w="3260" w:type="dxa"/>
            <w:shd w:val="clear" w:color="auto" w:fill="auto"/>
          </w:tcPr>
          <w:p w:rsidR="002E3A07" w:rsidRPr="002E3A07" w:rsidRDefault="002E3A07" w:rsidP="002E3A07">
            <w:pPr>
              <w:spacing w:after="0"/>
              <w:jc w:val="center"/>
              <w:rPr>
                <w:rFonts w:ascii="Times New Roman" w:hAnsi="Times New Roman" w:cs="Times New Roman"/>
                <w:b/>
                <w:bCs/>
                <w:sz w:val="20"/>
                <w:szCs w:val="20"/>
              </w:rPr>
            </w:pPr>
            <w:r w:rsidRPr="002E3A07">
              <w:rPr>
                <w:rFonts w:ascii="Times New Roman" w:hAnsi="Times New Roman" w:cs="Times New Roman"/>
                <w:b/>
                <w:bCs/>
                <w:sz w:val="20"/>
                <w:szCs w:val="20"/>
              </w:rPr>
              <w:t>Original Diversification Factor</w:t>
            </w:r>
          </w:p>
        </w:tc>
        <w:tc>
          <w:tcPr>
            <w:tcW w:w="3322" w:type="dxa"/>
            <w:shd w:val="clear" w:color="auto" w:fill="auto"/>
          </w:tcPr>
          <w:p w:rsidR="002E3A07" w:rsidRPr="002E3A07" w:rsidRDefault="002E3A07" w:rsidP="002E3A07">
            <w:pPr>
              <w:spacing w:after="0"/>
              <w:jc w:val="center"/>
              <w:rPr>
                <w:rFonts w:ascii="Times New Roman" w:hAnsi="Times New Roman" w:cs="Times New Roman"/>
                <w:b/>
                <w:bCs/>
                <w:sz w:val="20"/>
                <w:szCs w:val="20"/>
              </w:rPr>
            </w:pPr>
            <w:r w:rsidRPr="002E3A07">
              <w:rPr>
                <w:rFonts w:ascii="Times New Roman" w:hAnsi="Times New Roman" w:cs="Times New Roman"/>
                <w:b/>
                <w:bCs/>
                <w:sz w:val="20"/>
                <w:szCs w:val="20"/>
              </w:rPr>
              <w:t>Rumoured Diversification Factor</w:t>
            </w:r>
          </w:p>
        </w:tc>
      </w:tr>
      <w:tr w:rsidR="002E3A07" w:rsidRPr="002E3A07" w:rsidTr="00F03548">
        <w:tc>
          <w:tcPr>
            <w:tcW w:w="2660" w:type="dxa"/>
            <w:shd w:val="clear" w:color="auto" w:fill="auto"/>
          </w:tcPr>
          <w:p w:rsidR="002E3A07" w:rsidRPr="002E3A07" w:rsidRDefault="002E3A07" w:rsidP="002E3A07">
            <w:pPr>
              <w:spacing w:after="0"/>
              <w:rPr>
                <w:rFonts w:ascii="Times New Roman" w:hAnsi="Times New Roman" w:cs="Times New Roman"/>
                <w:b/>
                <w:bCs/>
                <w:sz w:val="20"/>
                <w:szCs w:val="20"/>
              </w:rPr>
            </w:pPr>
            <w:r w:rsidRPr="002E3A07">
              <w:rPr>
                <w:rFonts w:ascii="Times New Roman" w:hAnsi="Times New Roman" w:cs="Times New Roman"/>
                <w:b/>
                <w:bCs/>
                <w:sz w:val="20"/>
                <w:szCs w:val="20"/>
              </w:rPr>
              <w:t>Term Assurance</w:t>
            </w:r>
          </w:p>
        </w:tc>
        <w:tc>
          <w:tcPr>
            <w:tcW w:w="3260" w:type="dxa"/>
            <w:shd w:val="clear" w:color="auto" w:fill="auto"/>
          </w:tcPr>
          <w:p w:rsidR="002E3A07" w:rsidRPr="002E3A07" w:rsidRDefault="002E3A07" w:rsidP="002E3A07">
            <w:pPr>
              <w:spacing w:after="0"/>
              <w:jc w:val="center"/>
              <w:rPr>
                <w:rFonts w:ascii="Times New Roman" w:hAnsi="Times New Roman" w:cs="Times New Roman"/>
                <w:sz w:val="20"/>
                <w:szCs w:val="20"/>
              </w:rPr>
            </w:pPr>
            <w:r w:rsidRPr="002E3A07">
              <w:rPr>
                <w:rFonts w:ascii="Times New Roman" w:hAnsi="Times New Roman" w:cs="Times New Roman"/>
                <w:sz w:val="20"/>
                <w:szCs w:val="20"/>
              </w:rPr>
              <w:t>40%</w:t>
            </w:r>
          </w:p>
        </w:tc>
        <w:tc>
          <w:tcPr>
            <w:tcW w:w="3322" w:type="dxa"/>
            <w:shd w:val="clear" w:color="auto" w:fill="auto"/>
          </w:tcPr>
          <w:p w:rsidR="002E3A07" w:rsidRPr="002E3A07" w:rsidRDefault="002E3A07" w:rsidP="002E3A07">
            <w:pPr>
              <w:spacing w:after="0"/>
              <w:jc w:val="center"/>
              <w:rPr>
                <w:rFonts w:ascii="Times New Roman" w:hAnsi="Times New Roman" w:cs="Times New Roman"/>
                <w:sz w:val="20"/>
                <w:szCs w:val="20"/>
              </w:rPr>
            </w:pPr>
            <w:r w:rsidRPr="002E3A07">
              <w:rPr>
                <w:rFonts w:ascii="Times New Roman" w:hAnsi="Times New Roman" w:cs="Times New Roman"/>
                <w:sz w:val="20"/>
                <w:szCs w:val="20"/>
              </w:rPr>
              <w:t>60%</w:t>
            </w:r>
          </w:p>
        </w:tc>
      </w:tr>
      <w:tr w:rsidR="002E3A07" w:rsidRPr="002E3A07" w:rsidTr="00F03548">
        <w:tc>
          <w:tcPr>
            <w:tcW w:w="2660" w:type="dxa"/>
            <w:shd w:val="clear" w:color="auto" w:fill="auto"/>
          </w:tcPr>
          <w:p w:rsidR="002E3A07" w:rsidRPr="002E3A07" w:rsidRDefault="002E3A07" w:rsidP="002E3A07">
            <w:pPr>
              <w:spacing w:after="0"/>
              <w:rPr>
                <w:rFonts w:ascii="Times New Roman" w:hAnsi="Times New Roman" w:cs="Times New Roman"/>
                <w:b/>
                <w:bCs/>
                <w:sz w:val="20"/>
                <w:szCs w:val="20"/>
              </w:rPr>
            </w:pPr>
            <w:r w:rsidRPr="002E3A07">
              <w:rPr>
                <w:rFonts w:ascii="Times New Roman" w:hAnsi="Times New Roman" w:cs="Times New Roman"/>
                <w:b/>
                <w:bCs/>
                <w:sz w:val="20"/>
                <w:szCs w:val="20"/>
              </w:rPr>
              <w:t>Annuity</w:t>
            </w:r>
          </w:p>
        </w:tc>
        <w:tc>
          <w:tcPr>
            <w:tcW w:w="3260" w:type="dxa"/>
            <w:shd w:val="clear" w:color="auto" w:fill="auto"/>
          </w:tcPr>
          <w:p w:rsidR="002E3A07" w:rsidRPr="002E3A07" w:rsidRDefault="002E3A07" w:rsidP="002E3A07">
            <w:pPr>
              <w:spacing w:after="0"/>
              <w:jc w:val="center"/>
              <w:rPr>
                <w:rFonts w:ascii="Times New Roman" w:hAnsi="Times New Roman" w:cs="Times New Roman"/>
                <w:sz w:val="20"/>
                <w:szCs w:val="20"/>
              </w:rPr>
            </w:pPr>
            <w:r w:rsidRPr="002E3A07">
              <w:rPr>
                <w:rFonts w:ascii="Times New Roman" w:hAnsi="Times New Roman" w:cs="Times New Roman"/>
                <w:sz w:val="20"/>
                <w:szCs w:val="20"/>
              </w:rPr>
              <w:t>-25%</w:t>
            </w:r>
          </w:p>
        </w:tc>
        <w:tc>
          <w:tcPr>
            <w:tcW w:w="3322" w:type="dxa"/>
            <w:shd w:val="clear" w:color="auto" w:fill="auto"/>
          </w:tcPr>
          <w:p w:rsidR="002E3A07" w:rsidRPr="002E3A07" w:rsidRDefault="002E3A07" w:rsidP="002E3A07">
            <w:pPr>
              <w:spacing w:after="0"/>
              <w:jc w:val="center"/>
              <w:rPr>
                <w:rFonts w:ascii="Times New Roman" w:hAnsi="Times New Roman" w:cs="Times New Roman"/>
                <w:sz w:val="20"/>
                <w:szCs w:val="20"/>
              </w:rPr>
            </w:pPr>
            <w:r w:rsidRPr="002E3A07">
              <w:rPr>
                <w:rFonts w:ascii="Times New Roman" w:hAnsi="Times New Roman" w:cs="Times New Roman"/>
                <w:sz w:val="20"/>
                <w:szCs w:val="20"/>
              </w:rPr>
              <w:t>-50%</w:t>
            </w:r>
          </w:p>
        </w:tc>
      </w:tr>
      <w:tr w:rsidR="002E3A07" w:rsidRPr="002E3A07" w:rsidTr="00F03548">
        <w:tc>
          <w:tcPr>
            <w:tcW w:w="2660" w:type="dxa"/>
            <w:shd w:val="clear" w:color="auto" w:fill="auto"/>
          </w:tcPr>
          <w:p w:rsidR="002E3A07" w:rsidRPr="002E3A07" w:rsidRDefault="002E3A07" w:rsidP="002E3A07">
            <w:pPr>
              <w:spacing w:after="0"/>
              <w:rPr>
                <w:rFonts w:ascii="Times New Roman" w:hAnsi="Times New Roman" w:cs="Times New Roman"/>
                <w:b/>
                <w:bCs/>
                <w:sz w:val="20"/>
                <w:szCs w:val="20"/>
              </w:rPr>
            </w:pPr>
            <w:r w:rsidRPr="002E3A07">
              <w:rPr>
                <w:rFonts w:ascii="Times New Roman" w:hAnsi="Times New Roman" w:cs="Times New Roman"/>
                <w:b/>
                <w:bCs/>
                <w:sz w:val="20"/>
                <w:szCs w:val="20"/>
              </w:rPr>
              <w:t>Critical Illness</w:t>
            </w:r>
          </w:p>
        </w:tc>
        <w:tc>
          <w:tcPr>
            <w:tcW w:w="3260" w:type="dxa"/>
            <w:shd w:val="clear" w:color="auto" w:fill="auto"/>
          </w:tcPr>
          <w:p w:rsidR="002E3A07" w:rsidRPr="002E3A07" w:rsidRDefault="002E3A07" w:rsidP="002E3A07">
            <w:pPr>
              <w:spacing w:after="0"/>
              <w:jc w:val="center"/>
              <w:rPr>
                <w:rFonts w:ascii="Times New Roman" w:hAnsi="Times New Roman" w:cs="Times New Roman"/>
                <w:sz w:val="20"/>
                <w:szCs w:val="20"/>
              </w:rPr>
            </w:pPr>
            <w:r w:rsidRPr="002E3A07">
              <w:rPr>
                <w:rFonts w:ascii="Times New Roman" w:hAnsi="Times New Roman" w:cs="Times New Roman"/>
                <w:sz w:val="20"/>
                <w:szCs w:val="20"/>
              </w:rPr>
              <w:t>40%</w:t>
            </w:r>
          </w:p>
        </w:tc>
        <w:tc>
          <w:tcPr>
            <w:tcW w:w="3322" w:type="dxa"/>
            <w:shd w:val="clear" w:color="auto" w:fill="auto"/>
          </w:tcPr>
          <w:p w:rsidR="002E3A07" w:rsidRPr="002E3A07" w:rsidRDefault="002E3A07" w:rsidP="002E3A07">
            <w:pPr>
              <w:spacing w:after="0"/>
              <w:jc w:val="center"/>
              <w:rPr>
                <w:rFonts w:ascii="Times New Roman" w:hAnsi="Times New Roman" w:cs="Times New Roman"/>
                <w:sz w:val="20"/>
                <w:szCs w:val="20"/>
              </w:rPr>
            </w:pPr>
            <w:r w:rsidRPr="002E3A07">
              <w:rPr>
                <w:rFonts w:ascii="Times New Roman" w:hAnsi="Times New Roman" w:cs="Times New Roman"/>
                <w:sz w:val="20"/>
                <w:szCs w:val="20"/>
              </w:rPr>
              <w:t>50%</w:t>
            </w:r>
          </w:p>
        </w:tc>
      </w:tr>
    </w:tbl>
    <w:p w:rsidR="005415D7" w:rsidRDefault="005415D7">
      <w:pPr>
        <w:rPr>
          <w:rFonts w:ascii="Times New Roman" w:hAnsi="Times New Roman" w:cs="Times New Roman"/>
          <w:b/>
          <w:sz w:val="24"/>
          <w:szCs w:val="24"/>
        </w:rPr>
      </w:pPr>
    </w:p>
    <w:p w:rsidR="008D66F1" w:rsidRPr="00601E63" w:rsidRDefault="007868F7">
      <w:pPr>
        <w:rPr>
          <w:rFonts w:ascii="Times New Roman" w:hAnsi="Times New Roman" w:cs="Times New Roman"/>
          <w:b/>
          <w:sz w:val="24"/>
          <w:szCs w:val="24"/>
        </w:rPr>
      </w:pPr>
      <w:r w:rsidRPr="00601E63">
        <w:rPr>
          <w:rFonts w:ascii="Times New Roman" w:hAnsi="Times New Roman" w:cs="Times New Roman"/>
          <w:b/>
          <w:sz w:val="24"/>
          <w:szCs w:val="24"/>
        </w:rPr>
        <w:t>Assumptions</w:t>
      </w:r>
    </w:p>
    <w:p w:rsidR="005B3944" w:rsidRPr="005B3944" w:rsidRDefault="007868F7" w:rsidP="005B3944">
      <w:pPr>
        <w:pStyle w:val="ListParagraph"/>
        <w:numPr>
          <w:ilvl w:val="0"/>
          <w:numId w:val="3"/>
        </w:numPr>
        <w:rPr>
          <w:rFonts w:ascii="Times New Roman" w:hAnsi="Times New Roman" w:cs="Times New Roman"/>
          <w:b/>
          <w:sz w:val="24"/>
          <w:szCs w:val="24"/>
        </w:rPr>
      </w:pPr>
      <w:r w:rsidRPr="005B3944">
        <w:rPr>
          <w:rFonts w:ascii="Times New Roman" w:hAnsi="Times New Roman" w:cs="Times New Roman"/>
          <w:b/>
          <w:sz w:val="24"/>
          <w:szCs w:val="24"/>
        </w:rPr>
        <w:t>Data provided is valid for use</w:t>
      </w:r>
    </w:p>
    <w:p w:rsidR="005B3944" w:rsidRPr="005B3944" w:rsidRDefault="005B3944" w:rsidP="005B3944">
      <w:pPr>
        <w:pStyle w:val="ListParagraph"/>
        <w:numPr>
          <w:ilvl w:val="0"/>
          <w:numId w:val="3"/>
        </w:numPr>
        <w:rPr>
          <w:rFonts w:ascii="Times New Roman" w:hAnsi="Times New Roman" w:cs="Times New Roman"/>
          <w:b/>
          <w:sz w:val="24"/>
          <w:szCs w:val="24"/>
        </w:rPr>
      </w:pPr>
      <w:bookmarkStart w:id="1" w:name="_Hlk55644612"/>
      <w:r w:rsidRPr="005B3944">
        <w:rPr>
          <w:rFonts w:ascii="Times New Roman" w:hAnsi="Times New Roman" w:cs="Times New Roman"/>
          <w:b/>
          <w:sz w:val="24"/>
          <w:szCs w:val="24"/>
        </w:rPr>
        <w:t>No allowance is made for mortality improvements in the future</w:t>
      </w:r>
    </w:p>
    <w:p w:rsidR="005B3944" w:rsidRPr="005B3944" w:rsidRDefault="005B3944" w:rsidP="005B3944">
      <w:pPr>
        <w:pStyle w:val="ListParagraph"/>
        <w:numPr>
          <w:ilvl w:val="0"/>
          <w:numId w:val="3"/>
        </w:numPr>
        <w:rPr>
          <w:rFonts w:ascii="Times New Roman" w:hAnsi="Times New Roman" w:cs="Times New Roman"/>
          <w:b/>
          <w:sz w:val="24"/>
          <w:szCs w:val="24"/>
        </w:rPr>
      </w:pPr>
      <w:r w:rsidRPr="005B3944">
        <w:rPr>
          <w:rFonts w:ascii="Times New Roman" w:hAnsi="Times New Roman" w:cs="Times New Roman"/>
          <w:b/>
          <w:sz w:val="24"/>
          <w:szCs w:val="24"/>
        </w:rPr>
        <w:t>No allowance for expense inflation</w:t>
      </w:r>
    </w:p>
    <w:bookmarkEnd w:id="1"/>
    <w:p w:rsidR="008D66F1" w:rsidRPr="00601E63" w:rsidRDefault="007868F7">
      <w:pPr>
        <w:pStyle w:val="ListParagraph"/>
        <w:numPr>
          <w:ilvl w:val="0"/>
          <w:numId w:val="3"/>
        </w:numPr>
        <w:rPr>
          <w:rFonts w:ascii="Times New Roman" w:hAnsi="Times New Roman" w:cs="Times New Roman"/>
          <w:sz w:val="24"/>
          <w:szCs w:val="24"/>
        </w:rPr>
      </w:pPr>
      <w:r w:rsidRPr="00601E63">
        <w:rPr>
          <w:rFonts w:ascii="Times New Roman" w:hAnsi="Times New Roman" w:cs="Times New Roman"/>
          <w:sz w:val="24"/>
          <w:szCs w:val="24"/>
        </w:rPr>
        <w:t>No competition in market to prevent level of sales of products</w:t>
      </w:r>
    </w:p>
    <w:p w:rsidR="008D66F1" w:rsidRPr="00601E63" w:rsidRDefault="00646329">
      <w:pPr>
        <w:pStyle w:val="ListParagraph"/>
        <w:numPr>
          <w:ilvl w:val="0"/>
          <w:numId w:val="3"/>
        </w:numPr>
        <w:rPr>
          <w:rFonts w:ascii="Times New Roman" w:hAnsi="Times New Roman" w:cs="Times New Roman"/>
          <w:sz w:val="24"/>
          <w:szCs w:val="24"/>
        </w:rPr>
      </w:pPr>
      <w:r w:rsidRPr="00601E63">
        <w:rPr>
          <w:rFonts w:ascii="Times New Roman" w:hAnsi="Times New Roman" w:cs="Times New Roman"/>
          <w:sz w:val="24"/>
          <w:szCs w:val="24"/>
        </w:rPr>
        <w:t>Regulator</w:t>
      </w:r>
      <w:r w:rsidR="007868F7" w:rsidRPr="00601E63">
        <w:rPr>
          <w:rFonts w:ascii="Times New Roman" w:hAnsi="Times New Roman" w:cs="Times New Roman"/>
          <w:sz w:val="24"/>
          <w:szCs w:val="24"/>
        </w:rPr>
        <w:t xml:space="preserve"> will support expansion of the business to diversify products</w:t>
      </w:r>
    </w:p>
    <w:p w:rsidR="008D66F1" w:rsidRPr="00601E63" w:rsidRDefault="00E83971">
      <w:pPr>
        <w:pStyle w:val="ListParagraph"/>
        <w:numPr>
          <w:ilvl w:val="0"/>
          <w:numId w:val="3"/>
        </w:numPr>
        <w:rPr>
          <w:rFonts w:ascii="Times New Roman" w:hAnsi="Times New Roman" w:cs="Times New Roman"/>
          <w:sz w:val="24"/>
          <w:szCs w:val="24"/>
        </w:rPr>
      </w:pPr>
      <w:r w:rsidRPr="00601E63">
        <w:rPr>
          <w:rFonts w:ascii="Times New Roman" w:hAnsi="Times New Roman" w:cs="Times New Roman"/>
          <w:sz w:val="24"/>
          <w:szCs w:val="24"/>
        </w:rPr>
        <w:t>Minimum Capital R</w:t>
      </w:r>
      <w:r w:rsidR="007868F7" w:rsidRPr="00601E63">
        <w:rPr>
          <w:rFonts w:ascii="Times New Roman" w:hAnsi="Times New Roman" w:cs="Times New Roman"/>
          <w:sz w:val="24"/>
          <w:szCs w:val="24"/>
        </w:rPr>
        <w:t xml:space="preserve">equirement </w:t>
      </w:r>
      <w:r w:rsidR="00646329" w:rsidRPr="00601E63">
        <w:rPr>
          <w:rFonts w:ascii="Times New Roman" w:hAnsi="Times New Roman" w:cs="Times New Roman"/>
          <w:sz w:val="24"/>
          <w:szCs w:val="24"/>
        </w:rPr>
        <w:t>calculations are</w:t>
      </w:r>
      <w:r w:rsidR="007868F7" w:rsidRPr="00601E63">
        <w:rPr>
          <w:rFonts w:ascii="Times New Roman" w:hAnsi="Times New Roman" w:cs="Times New Roman"/>
          <w:sz w:val="24"/>
          <w:szCs w:val="24"/>
        </w:rPr>
        <w:t xml:space="preserve"> not expected to change in the near future</w:t>
      </w:r>
      <w:r w:rsidR="00646329" w:rsidRPr="00601E63">
        <w:rPr>
          <w:rFonts w:ascii="Times New Roman" w:hAnsi="Times New Roman" w:cs="Times New Roman"/>
          <w:sz w:val="24"/>
          <w:szCs w:val="24"/>
        </w:rPr>
        <w:t xml:space="preserve"> aside fro</w:t>
      </w:r>
      <w:r w:rsidR="007B4334" w:rsidRPr="00601E63">
        <w:rPr>
          <w:rFonts w:ascii="Times New Roman" w:hAnsi="Times New Roman" w:cs="Times New Roman"/>
          <w:sz w:val="24"/>
          <w:szCs w:val="24"/>
        </w:rPr>
        <w:t xml:space="preserve">m the </w:t>
      </w:r>
      <w:r w:rsidR="00C306E0" w:rsidRPr="00601E63">
        <w:rPr>
          <w:rFonts w:ascii="Times New Roman" w:hAnsi="Times New Roman" w:cs="Times New Roman"/>
          <w:sz w:val="24"/>
          <w:szCs w:val="24"/>
        </w:rPr>
        <w:t>rumoured scenario</w:t>
      </w:r>
      <w:r w:rsidR="00646329" w:rsidRPr="00601E63">
        <w:rPr>
          <w:rFonts w:ascii="Times New Roman" w:hAnsi="Times New Roman" w:cs="Times New Roman"/>
          <w:sz w:val="24"/>
          <w:szCs w:val="24"/>
        </w:rPr>
        <w:t>.</w:t>
      </w:r>
    </w:p>
    <w:p w:rsidR="008D66F1" w:rsidRPr="00601E63" w:rsidRDefault="005415D7">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We do n</w:t>
      </w:r>
      <w:r w:rsidR="007868F7" w:rsidRPr="00601E63">
        <w:rPr>
          <w:rFonts w:ascii="Times New Roman" w:hAnsi="Times New Roman" w:cs="Times New Roman"/>
          <w:sz w:val="24"/>
          <w:szCs w:val="24"/>
        </w:rPr>
        <w:t xml:space="preserve">ot expect extra sales of the </w:t>
      </w:r>
      <w:r w:rsidR="0023191E">
        <w:rPr>
          <w:rFonts w:ascii="Times New Roman" w:hAnsi="Times New Roman" w:cs="Times New Roman"/>
          <w:sz w:val="24"/>
          <w:szCs w:val="24"/>
        </w:rPr>
        <w:t>t</w:t>
      </w:r>
      <w:r w:rsidR="00C306E0" w:rsidRPr="00601E63">
        <w:rPr>
          <w:rFonts w:ascii="Times New Roman" w:hAnsi="Times New Roman" w:cs="Times New Roman"/>
          <w:sz w:val="24"/>
          <w:szCs w:val="24"/>
        </w:rPr>
        <w:t xml:space="preserve">erm </w:t>
      </w:r>
      <w:r w:rsidR="0023191E">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007868F7" w:rsidRPr="00601E63">
        <w:rPr>
          <w:rFonts w:ascii="Times New Roman" w:hAnsi="Times New Roman" w:cs="Times New Roman"/>
          <w:sz w:val="24"/>
          <w:szCs w:val="24"/>
        </w:rPr>
        <w:t xml:space="preserve"> </w:t>
      </w:r>
      <w:r w:rsidR="00646329" w:rsidRPr="00601E63">
        <w:rPr>
          <w:rFonts w:ascii="Times New Roman" w:hAnsi="Times New Roman" w:cs="Times New Roman"/>
          <w:sz w:val="24"/>
          <w:szCs w:val="24"/>
        </w:rPr>
        <w:t>products</w:t>
      </w:r>
      <w:r w:rsidR="007868F7" w:rsidRPr="00601E63">
        <w:rPr>
          <w:rFonts w:ascii="Times New Roman" w:hAnsi="Times New Roman" w:cs="Times New Roman"/>
          <w:sz w:val="24"/>
          <w:szCs w:val="24"/>
        </w:rPr>
        <w:t xml:space="preserve"> during the analysis period considered</w:t>
      </w:r>
    </w:p>
    <w:p w:rsidR="008D66F1" w:rsidRPr="00601E63" w:rsidRDefault="007868F7">
      <w:pPr>
        <w:pStyle w:val="ListParagraph"/>
        <w:numPr>
          <w:ilvl w:val="0"/>
          <w:numId w:val="3"/>
        </w:numPr>
        <w:rPr>
          <w:rFonts w:ascii="Times New Roman" w:hAnsi="Times New Roman" w:cs="Times New Roman"/>
          <w:sz w:val="24"/>
          <w:szCs w:val="24"/>
        </w:rPr>
      </w:pPr>
      <w:r w:rsidRPr="00601E63">
        <w:rPr>
          <w:rFonts w:ascii="Times New Roman" w:hAnsi="Times New Roman" w:cs="Times New Roman"/>
          <w:sz w:val="24"/>
          <w:szCs w:val="24"/>
        </w:rPr>
        <w:t>Assume expense levels don't change from the flat rate per policy even though the portfolio diversifies into different product structures</w:t>
      </w:r>
    </w:p>
    <w:p w:rsidR="008D66F1" w:rsidRPr="00601E63" w:rsidRDefault="007868F7">
      <w:pPr>
        <w:pStyle w:val="ListParagraph"/>
        <w:numPr>
          <w:ilvl w:val="0"/>
          <w:numId w:val="3"/>
        </w:numPr>
        <w:rPr>
          <w:rFonts w:ascii="Times New Roman" w:hAnsi="Times New Roman" w:cs="Times New Roman"/>
          <w:sz w:val="24"/>
          <w:szCs w:val="24"/>
        </w:rPr>
      </w:pPr>
      <w:r w:rsidRPr="00601E63">
        <w:rPr>
          <w:rFonts w:ascii="Times New Roman" w:hAnsi="Times New Roman" w:cs="Times New Roman"/>
          <w:sz w:val="24"/>
          <w:szCs w:val="24"/>
        </w:rPr>
        <w:t>Discount rate of 3% per annum is appropriate for the market conditions</w:t>
      </w:r>
      <w:r w:rsidR="005415D7">
        <w:rPr>
          <w:rFonts w:ascii="Times New Roman" w:hAnsi="Times New Roman" w:cs="Times New Roman"/>
          <w:sz w:val="24"/>
          <w:szCs w:val="24"/>
        </w:rPr>
        <w:t xml:space="preserve"> and for all terms</w:t>
      </w:r>
    </w:p>
    <w:p w:rsidR="008D66F1" w:rsidRPr="00601E63" w:rsidRDefault="007868F7">
      <w:pPr>
        <w:pStyle w:val="ListParagraph"/>
        <w:numPr>
          <w:ilvl w:val="0"/>
          <w:numId w:val="3"/>
        </w:numPr>
        <w:rPr>
          <w:rFonts w:ascii="Times New Roman" w:hAnsi="Times New Roman" w:cs="Times New Roman"/>
          <w:sz w:val="24"/>
          <w:szCs w:val="24"/>
        </w:rPr>
      </w:pPr>
      <w:r w:rsidRPr="00601E63">
        <w:rPr>
          <w:rFonts w:ascii="Times New Roman" w:hAnsi="Times New Roman" w:cs="Times New Roman"/>
          <w:sz w:val="24"/>
          <w:szCs w:val="24"/>
        </w:rPr>
        <w:t>No allowance made for investments of the company and therefore any market stress scenarios linked to asset-liability matching</w:t>
      </w:r>
    </w:p>
    <w:p w:rsidR="007868F7" w:rsidRPr="00601E63" w:rsidRDefault="007868F7">
      <w:pPr>
        <w:pStyle w:val="ListParagraph"/>
        <w:numPr>
          <w:ilvl w:val="0"/>
          <w:numId w:val="3"/>
        </w:numPr>
        <w:rPr>
          <w:rFonts w:ascii="Times New Roman" w:hAnsi="Times New Roman" w:cs="Times New Roman"/>
          <w:sz w:val="24"/>
          <w:szCs w:val="24"/>
        </w:rPr>
      </w:pPr>
      <w:r w:rsidRPr="00601E63">
        <w:rPr>
          <w:rFonts w:ascii="Times New Roman" w:hAnsi="Times New Roman" w:cs="Times New Roman"/>
          <w:sz w:val="24"/>
          <w:szCs w:val="24"/>
        </w:rPr>
        <w:lastRenderedPageBreak/>
        <w:t>No lapses of policies</w:t>
      </w:r>
    </w:p>
    <w:p w:rsidR="008853E0" w:rsidRPr="00601E63" w:rsidRDefault="008853E0">
      <w:pPr>
        <w:pStyle w:val="ListParagraph"/>
        <w:numPr>
          <w:ilvl w:val="0"/>
          <w:numId w:val="3"/>
        </w:numPr>
        <w:rPr>
          <w:rFonts w:ascii="Times New Roman" w:hAnsi="Times New Roman" w:cs="Times New Roman"/>
          <w:sz w:val="24"/>
          <w:szCs w:val="24"/>
        </w:rPr>
      </w:pPr>
      <w:r w:rsidRPr="00601E63">
        <w:rPr>
          <w:rFonts w:ascii="Times New Roman" w:hAnsi="Times New Roman" w:cs="Times New Roman"/>
          <w:sz w:val="24"/>
          <w:szCs w:val="24"/>
        </w:rPr>
        <w:t>Assume premiums are paid up front and not part of the future cashflow projections</w:t>
      </w:r>
    </w:p>
    <w:p w:rsidR="008D66F1" w:rsidRPr="00601E63" w:rsidRDefault="008D66F1">
      <w:pPr>
        <w:rPr>
          <w:rFonts w:ascii="Times New Roman" w:hAnsi="Times New Roman" w:cs="Times New Roman"/>
          <w:sz w:val="24"/>
          <w:szCs w:val="24"/>
        </w:rPr>
      </w:pPr>
    </w:p>
    <w:p w:rsidR="008D66F1" w:rsidRPr="00601E63" w:rsidRDefault="007868F7">
      <w:pPr>
        <w:rPr>
          <w:rFonts w:ascii="Times New Roman" w:hAnsi="Times New Roman" w:cs="Times New Roman"/>
          <w:b/>
          <w:sz w:val="24"/>
          <w:szCs w:val="24"/>
        </w:rPr>
      </w:pPr>
      <w:r w:rsidRPr="00601E63">
        <w:rPr>
          <w:rFonts w:ascii="Times New Roman" w:hAnsi="Times New Roman" w:cs="Times New Roman"/>
          <w:b/>
          <w:sz w:val="24"/>
          <w:szCs w:val="24"/>
        </w:rPr>
        <w:t>Methodology</w:t>
      </w:r>
    </w:p>
    <w:p w:rsidR="005415D7" w:rsidRDefault="005415D7">
      <w:pPr>
        <w:rPr>
          <w:rFonts w:ascii="Times New Roman" w:hAnsi="Times New Roman" w:cs="Times New Roman"/>
          <w:i/>
          <w:sz w:val="24"/>
          <w:szCs w:val="24"/>
        </w:rPr>
      </w:pPr>
      <w:r>
        <w:rPr>
          <w:rFonts w:ascii="Times New Roman" w:hAnsi="Times New Roman" w:cs="Times New Roman"/>
          <w:i/>
          <w:sz w:val="24"/>
          <w:szCs w:val="24"/>
        </w:rPr>
        <w:t>Mortality tables and Critical Illness incidence rates</w:t>
      </w:r>
    </w:p>
    <w:p w:rsidR="005415D7" w:rsidRPr="005415D7" w:rsidRDefault="005415D7">
      <w:pPr>
        <w:rPr>
          <w:rFonts w:ascii="Times New Roman" w:hAnsi="Times New Roman" w:cs="Times New Roman"/>
          <w:sz w:val="24"/>
          <w:szCs w:val="24"/>
        </w:rPr>
      </w:pPr>
      <w:r>
        <w:rPr>
          <w:rFonts w:ascii="Times New Roman" w:hAnsi="Times New Roman" w:cs="Times New Roman"/>
          <w:sz w:val="24"/>
          <w:szCs w:val="24"/>
        </w:rPr>
        <w:t>In addition to the mortality and critical illness incidence rates</w:t>
      </w:r>
      <w:r w:rsidRPr="00601E63">
        <w:rPr>
          <w:rFonts w:ascii="Times New Roman" w:hAnsi="Times New Roman" w:cs="Times New Roman"/>
          <w:sz w:val="24"/>
          <w:szCs w:val="24"/>
        </w:rPr>
        <w:t xml:space="preserve"> </w:t>
      </w:r>
      <w:r>
        <w:rPr>
          <w:rFonts w:ascii="Times New Roman" w:hAnsi="Times New Roman" w:cs="Times New Roman"/>
          <w:sz w:val="24"/>
          <w:szCs w:val="24"/>
        </w:rPr>
        <w:t>provided, we have created stressed mortality tables by multiplying the base mortality rates b</w:t>
      </w:r>
      <w:r w:rsidRPr="00601E63">
        <w:rPr>
          <w:rFonts w:ascii="Times New Roman" w:hAnsi="Times New Roman" w:cs="Times New Roman"/>
          <w:sz w:val="24"/>
          <w:szCs w:val="24"/>
        </w:rPr>
        <w:t>y 120%</w:t>
      </w:r>
      <w:r>
        <w:rPr>
          <w:rFonts w:ascii="Times New Roman" w:hAnsi="Times New Roman" w:cs="Times New Roman"/>
          <w:sz w:val="24"/>
          <w:szCs w:val="24"/>
        </w:rPr>
        <w:t xml:space="preserve"> for the term assurance stress, 85% for the annuity stress</w:t>
      </w:r>
      <w:r w:rsidRPr="00601E63">
        <w:rPr>
          <w:rFonts w:ascii="Times New Roman" w:hAnsi="Times New Roman" w:cs="Times New Roman"/>
          <w:sz w:val="24"/>
          <w:szCs w:val="24"/>
        </w:rPr>
        <w:t xml:space="preserve">.  </w:t>
      </w:r>
      <w:r>
        <w:rPr>
          <w:rFonts w:ascii="Times New Roman" w:hAnsi="Times New Roman" w:cs="Times New Roman"/>
          <w:sz w:val="24"/>
          <w:szCs w:val="24"/>
        </w:rPr>
        <w:t xml:space="preserve">Similarly for the stressed critical illness incidence rates, we have multiplied the base critical illness incidence rates by </w:t>
      </w:r>
      <w:r w:rsidR="005B3944">
        <w:rPr>
          <w:rFonts w:ascii="Times New Roman" w:hAnsi="Times New Roman" w:cs="Times New Roman"/>
          <w:sz w:val="24"/>
          <w:szCs w:val="24"/>
        </w:rPr>
        <w:t>1</w:t>
      </w:r>
      <w:r>
        <w:rPr>
          <w:rFonts w:ascii="Times New Roman" w:hAnsi="Times New Roman" w:cs="Times New Roman"/>
          <w:sz w:val="24"/>
          <w:szCs w:val="24"/>
        </w:rPr>
        <w:t>25%.</w:t>
      </w:r>
    </w:p>
    <w:p w:rsidR="008D66F1" w:rsidRPr="00601E63" w:rsidRDefault="007868F7">
      <w:pPr>
        <w:rPr>
          <w:rFonts w:ascii="Times New Roman" w:hAnsi="Times New Roman" w:cs="Times New Roman"/>
          <w:i/>
          <w:sz w:val="24"/>
          <w:szCs w:val="24"/>
        </w:rPr>
      </w:pPr>
      <w:r w:rsidRPr="00601E63">
        <w:rPr>
          <w:rFonts w:ascii="Times New Roman" w:hAnsi="Times New Roman" w:cs="Times New Roman"/>
          <w:i/>
          <w:sz w:val="24"/>
          <w:szCs w:val="24"/>
        </w:rPr>
        <w:t xml:space="preserve">Term </w:t>
      </w:r>
      <w:r w:rsidR="0023191E">
        <w:rPr>
          <w:rFonts w:ascii="Times New Roman" w:hAnsi="Times New Roman" w:cs="Times New Roman"/>
          <w:i/>
          <w:sz w:val="24"/>
          <w:szCs w:val="24"/>
        </w:rPr>
        <w:t>a</w:t>
      </w:r>
      <w:r w:rsidRPr="00601E63">
        <w:rPr>
          <w:rFonts w:ascii="Times New Roman" w:hAnsi="Times New Roman" w:cs="Times New Roman"/>
          <w:i/>
          <w:sz w:val="24"/>
          <w:szCs w:val="24"/>
        </w:rPr>
        <w:t>ssurance projection of claims</w:t>
      </w:r>
    </w:p>
    <w:p w:rsidR="00E83971" w:rsidRPr="00601E63" w:rsidRDefault="00E34541">
      <w:pPr>
        <w:rPr>
          <w:rFonts w:ascii="Times New Roman" w:hAnsi="Times New Roman" w:cs="Times New Roman"/>
          <w:sz w:val="24"/>
          <w:szCs w:val="24"/>
        </w:rPr>
      </w:pPr>
      <w:r w:rsidRPr="00601E63">
        <w:rPr>
          <w:rFonts w:ascii="Times New Roman" w:hAnsi="Times New Roman" w:cs="Times New Roman"/>
          <w:sz w:val="24"/>
          <w:szCs w:val="24"/>
        </w:rPr>
        <w:t>A projection of t</w:t>
      </w:r>
      <w:r w:rsidR="007868F7" w:rsidRPr="00601E63">
        <w:rPr>
          <w:rFonts w:ascii="Times New Roman" w:hAnsi="Times New Roman" w:cs="Times New Roman"/>
          <w:sz w:val="24"/>
          <w:szCs w:val="24"/>
        </w:rPr>
        <w:t>he claim</w:t>
      </w:r>
      <w:r w:rsidRPr="00601E63">
        <w:rPr>
          <w:rFonts w:ascii="Times New Roman" w:hAnsi="Times New Roman" w:cs="Times New Roman"/>
          <w:sz w:val="24"/>
          <w:szCs w:val="24"/>
        </w:rPr>
        <w:t>s</w:t>
      </w:r>
      <w:r w:rsidR="007868F7" w:rsidRPr="00601E63">
        <w:rPr>
          <w:rFonts w:ascii="Times New Roman" w:hAnsi="Times New Roman" w:cs="Times New Roman"/>
          <w:sz w:val="24"/>
          <w:szCs w:val="24"/>
        </w:rPr>
        <w:t xml:space="preserve"> per year </w:t>
      </w:r>
      <w:r w:rsidR="00221B1A" w:rsidRPr="00601E63">
        <w:rPr>
          <w:rFonts w:ascii="Times New Roman" w:hAnsi="Times New Roman" w:cs="Times New Roman"/>
          <w:sz w:val="24"/>
          <w:szCs w:val="24"/>
        </w:rPr>
        <w:t xml:space="preserve">is calculated </w:t>
      </w:r>
      <w:r w:rsidR="0023191E">
        <w:rPr>
          <w:rFonts w:ascii="Times New Roman" w:hAnsi="Times New Roman" w:cs="Times New Roman"/>
          <w:sz w:val="24"/>
          <w:szCs w:val="24"/>
        </w:rPr>
        <w:t>for the t</w:t>
      </w:r>
      <w:r w:rsidR="00C306E0" w:rsidRPr="00601E63">
        <w:rPr>
          <w:rFonts w:ascii="Times New Roman" w:hAnsi="Times New Roman" w:cs="Times New Roman"/>
          <w:sz w:val="24"/>
          <w:szCs w:val="24"/>
        </w:rPr>
        <w:t xml:space="preserve">erm </w:t>
      </w:r>
      <w:r w:rsidR="0023191E">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007868F7" w:rsidRPr="00601E63">
        <w:rPr>
          <w:rFonts w:ascii="Times New Roman" w:hAnsi="Times New Roman" w:cs="Times New Roman"/>
          <w:sz w:val="24"/>
          <w:szCs w:val="24"/>
        </w:rPr>
        <w:t xml:space="preserve"> policies </w:t>
      </w:r>
      <w:r w:rsidR="007868F7" w:rsidRPr="00601E63">
        <w:rPr>
          <w:rFonts w:ascii="Times New Roman" w:hAnsi="Times New Roman" w:cs="Times New Roman"/>
          <w:sz w:val="24"/>
          <w:szCs w:val="24"/>
        </w:rPr>
        <w:noBreakHyphen/>
        <w:t xml:space="preserve"> this was completed </w:t>
      </w:r>
      <w:r w:rsidR="00E92359" w:rsidRPr="00601E63">
        <w:rPr>
          <w:rFonts w:ascii="Times New Roman" w:hAnsi="Times New Roman" w:cs="Times New Roman"/>
          <w:sz w:val="24"/>
          <w:szCs w:val="24"/>
        </w:rPr>
        <w:t>for each group (split by sex and age)</w:t>
      </w:r>
      <w:r w:rsidR="00E83971" w:rsidRPr="00601E63">
        <w:rPr>
          <w:rFonts w:ascii="Times New Roman" w:hAnsi="Times New Roman" w:cs="Times New Roman"/>
          <w:sz w:val="24"/>
          <w:szCs w:val="24"/>
        </w:rPr>
        <w:t>.  First the in</w:t>
      </w:r>
      <w:r w:rsidR="005B3944">
        <w:rPr>
          <w:rFonts w:ascii="Times New Roman" w:hAnsi="Times New Roman" w:cs="Times New Roman"/>
          <w:sz w:val="24"/>
          <w:szCs w:val="24"/>
        </w:rPr>
        <w:t>-</w:t>
      </w:r>
      <w:r w:rsidR="00E83971" w:rsidRPr="00601E63">
        <w:rPr>
          <w:rFonts w:ascii="Times New Roman" w:hAnsi="Times New Roman" w:cs="Times New Roman"/>
          <w:sz w:val="24"/>
          <w:szCs w:val="24"/>
        </w:rPr>
        <w:t>force probabilities are found for each group.  For the starting year of the projections, 2022, it is assumed that the in</w:t>
      </w:r>
      <w:r w:rsidR="005B3944">
        <w:rPr>
          <w:rFonts w:ascii="Times New Roman" w:hAnsi="Times New Roman" w:cs="Times New Roman"/>
          <w:sz w:val="24"/>
          <w:szCs w:val="24"/>
        </w:rPr>
        <w:t>-</w:t>
      </w:r>
      <w:r w:rsidR="00E83971" w:rsidRPr="00601E63">
        <w:rPr>
          <w:rFonts w:ascii="Times New Roman" w:hAnsi="Times New Roman" w:cs="Times New Roman"/>
          <w:sz w:val="24"/>
          <w:szCs w:val="24"/>
        </w:rPr>
        <w:t xml:space="preserve">force probability was 1.  Each subsequent year this is reduced by the probability of mortality using the unadjusted mortality rates i.e. probability alive next year = probability alive this year x (1 – mortality rate for age this year and sex).  </w:t>
      </w:r>
    </w:p>
    <w:p w:rsidR="005415D7" w:rsidRDefault="00E83971">
      <w:pPr>
        <w:rPr>
          <w:rFonts w:ascii="Times New Roman" w:hAnsi="Times New Roman" w:cs="Times New Roman"/>
          <w:sz w:val="24"/>
          <w:szCs w:val="24"/>
        </w:rPr>
      </w:pPr>
      <w:r w:rsidRPr="00601E63">
        <w:rPr>
          <w:rFonts w:ascii="Times New Roman" w:hAnsi="Times New Roman" w:cs="Times New Roman"/>
          <w:sz w:val="24"/>
          <w:szCs w:val="24"/>
        </w:rPr>
        <w:t>The claims are found</w:t>
      </w:r>
      <w:r w:rsidR="007868F7" w:rsidRPr="00601E63">
        <w:rPr>
          <w:rFonts w:ascii="Times New Roman" w:hAnsi="Times New Roman" w:cs="Times New Roman"/>
          <w:sz w:val="24"/>
          <w:szCs w:val="24"/>
        </w:rPr>
        <w:t xml:space="preserve"> </w:t>
      </w:r>
      <w:r w:rsidR="00E34541" w:rsidRPr="00601E63">
        <w:rPr>
          <w:rFonts w:ascii="Times New Roman" w:hAnsi="Times New Roman" w:cs="Times New Roman"/>
          <w:sz w:val="24"/>
          <w:szCs w:val="24"/>
        </w:rPr>
        <w:t xml:space="preserve">by </w:t>
      </w:r>
      <w:r w:rsidR="007868F7" w:rsidRPr="00601E63">
        <w:rPr>
          <w:rFonts w:ascii="Times New Roman" w:hAnsi="Times New Roman" w:cs="Times New Roman"/>
          <w:sz w:val="24"/>
          <w:szCs w:val="24"/>
        </w:rPr>
        <w:t>taking the</w:t>
      </w:r>
      <w:r w:rsidRPr="00601E63">
        <w:rPr>
          <w:rFonts w:ascii="Times New Roman" w:hAnsi="Times New Roman" w:cs="Times New Roman"/>
          <w:sz w:val="24"/>
          <w:szCs w:val="24"/>
        </w:rPr>
        <w:t xml:space="preserve"> in</w:t>
      </w:r>
      <w:r w:rsidR="005B3944">
        <w:rPr>
          <w:rFonts w:ascii="Times New Roman" w:hAnsi="Times New Roman" w:cs="Times New Roman"/>
          <w:sz w:val="24"/>
          <w:szCs w:val="24"/>
        </w:rPr>
        <w:t>-</w:t>
      </w:r>
      <w:r w:rsidRPr="00601E63">
        <w:rPr>
          <w:rFonts w:ascii="Times New Roman" w:hAnsi="Times New Roman" w:cs="Times New Roman"/>
          <w:sz w:val="24"/>
          <w:szCs w:val="24"/>
        </w:rPr>
        <w:t>force probability, multiplying by the</w:t>
      </w:r>
      <w:r w:rsidR="007868F7" w:rsidRPr="00601E63">
        <w:rPr>
          <w:rFonts w:ascii="Times New Roman" w:hAnsi="Times New Roman" w:cs="Times New Roman"/>
          <w:sz w:val="24"/>
          <w:szCs w:val="24"/>
        </w:rPr>
        <w:t xml:space="preserve"> base mortal</w:t>
      </w:r>
      <w:r w:rsidRPr="00601E63">
        <w:rPr>
          <w:rFonts w:ascii="Times New Roman" w:hAnsi="Times New Roman" w:cs="Times New Roman"/>
          <w:sz w:val="24"/>
          <w:szCs w:val="24"/>
        </w:rPr>
        <w:t xml:space="preserve">ity rate </w:t>
      </w:r>
      <w:r w:rsidR="005415D7">
        <w:rPr>
          <w:rFonts w:ascii="Times New Roman" w:hAnsi="Times New Roman" w:cs="Times New Roman"/>
          <w:sz w:val="24"/>
          <w:szCs w:val="24"/>
        </w:rPr>
        <w:t xml:space="preserve">at that age </w:t>
      </w:r>
      <w:r w:rsidRPr="00601E63">
        <w:rPr>
          <w:rFonts w:ascii="Times New Roman" w:hAnsi="Times New Roman" w:cs="Times New Roman"/>
          <w:sz w:val="24"/>
          <w:szCs w:val="24"/>
        </w:rPr>
        <w:t>and then multiplying</w:t>
      </w:r>
      <w:r w:rsidR="007868F7" w:rsidRPr="00601E63">
        <w:rPr>
          <w:rFonts w:ascii="Times New Roman" w:hAnsi="Times New Roman" w:cs="Times New Roman"/>
          <w:sz w:val="24"/>
          <w:szCs w:val="24"/>
        </w:rPr>
        <w:t xml:space="preserve"> by the number of policies a</w:t>
      </w:r>
      <w:r w:rsidR="00E92359" w:rsidRPr="00601E63">
        <w:rPr>
          <w:rFonts w:ascii="Times New Roman" w:hAnsi="Times New Roman" w:cs="Times New Roman"/>
          <w:sz w:val="24"/>
          <w:szCs w:val="24"/>
        </w:rPr>
        <w:t xml:space="preserve">nd the average benefit amount.  </w:t>
      </w:r>
    </w:p>
    <w:p w:rsidR="00DA61C4" w:rsidRPr="00601E63" w:rsidRDefault="00DA61C4">
      <w:pPr>
        <w:rPr>
          <w:rFonts w:ascii="Times New Roman" w:hAnsi="Times New Roman" w:cs="Times New Roman"/>
          <w:sz w:val="24"/>
          <w:szCs w:val="24"/>
        </w:rPr>
      </w:pPr>
      <w:r w:rsidRPr="00601E63">
        <w:rPr>
          <w:rFonts w:ascii="Times New Roman" w:hAnsi="Times New Roman" w:cs="Times New Roman"/>
          <w:sz w:val="24"/>
          <w:szCs w:val="24"/>
        </w:rPr>
        <w:t xml:space="preserve">The claim projections are repeated </w:t>
      </w:r>
      <w:r w:rsidR="005415D7">
        <w:rPr>
          <w:rFonts w:ascii="Times New Roman" w:hAnsi="Times New Roman" w:cs="Times New Roman"/>
          <w:sz w:val="24"/>
          <w:szCs w:val="24"/>
        </w:rPr>
        <w:t xml:space="preserve">for the stressed scenario </w:t>
      </w:r>
      <w:r w:rsidRPr="00601E63">
        <w:rPr>
          <w:rFonts w:ascii="Times New Roman" w:hAnsi="Times New Roman" w:cs="Times New Roman"/>
          <w:sz w:val="24"/>
          <w:szCs w:val="24"/>
        </w:rPr>
        <w:t>using these increased mortality rates.</w:t>
      </w:r>
    </w:p>
    <w:p w:rsidR="008D66F1" w:rsidRPr="00601E63" w:rsidRDefault="00391591">
      <w:pPr>
        <w:rPr>
          <w:rFonts w:ascii="Times New Roman" w:hAnsi="Times New Roman" w:cs="Times New Roman"/>
          <w:sz w:val="24"/>
          <w:szCs w:val="24"/>
        </w:rPr>
      </w:pPr>
      <w:r w:rsidRPr="00601E63">
        <w:rPr>
          <w:rFonts w:ascii="Times New Roman" w:hAnsi="Times New Roman" w:cs="Times New Roman"/>
          <w:sz w:val="24"/>
          <w:szCs w:val="24"/>
        </w:rPr>
        <w:t>Expenses a</w:t>
      </w:r>
      <w:r w:rsidR="007868F7" w:rsidRPr="00601E63">
        <w:rPr>
          <w:rFonts w:ascii="Times New Roman" w:hAnsi="Times New Roman" w:cs="Times New Roman"/>
          <w:sz w:val="24"/>
          <w:szCs w:val="24"/>
        </w:rPr>
        <w:t xml:space="preserve">re projected by taking the </w:t>
      </w:r>
      <w:r w:rsidR="00E92359" w:rsidRPr="00601E63">
        <w:rPr>
          <w:rFonts w:ascii="Times New Roman" w:hAnsi="Times New Roman" w:cs="Times New Roman"/>
          <w:sz w:val="24"/>
          <w:szCs w:val="24"/>
        </w:rPr>
        <w:t xml:space="preserve">total </w:t>
      </w:r>
      <w:r w:rsidR="007868F7" w:rsidRPr="00601E63">
        <w:rPr>
          <w:rFonts w:ascii="Times New Roman" w:hAnsi="Times New Roman" w:cs="Times New Roman"/>
          <w:sz w:val="24"/>
          <w:szCs w:val="24"/>
        </w:rPr>
        <w:t>number of policies</w:t>
      </w:r>
      <w:r w:rsidR="00D35035" w:rsidRPr="00601E63">
        <w:rPr>
          <w:rFonts w:ascii="Times New Roman" w:hAnsi="Times New Roman" w:cs="Times New Roman"/>
          <w:sz w:val="24"/>
          <w:szCs w:val="24"/>
        </w:rPr>
        <w:t xml:space="preserve"> at outset</w:t>
      </w:r>
      <w:r w:rsidR="007868F7" w:rsidRPr="00601E63">
        <w:rPr>
          <w:rFonts w:ascii="Times New Roman" w:hAnsi="Times New Roman" w:cs="Times New Roman"/>
          <w:sz w:val="24"/>
          <w:szCs w:val="24"/>
        </w:rPr>
        <w:t xml:space="preserve"> and multiplying by the expense value of $10.</w:t>
      </w:r>
      <w:r w:rsidR="00E92359" w:rsidRPr="00601E63">
        <w:rPr>
          <w:rFonts w:ascii="Times New Roman" w:hAnsi="Times New Roman" w:cs="Times New Roman"/>
          <w:sz w:val="24"/>
          <w:szCs w:val="24"/>
        </w:rPr>
        <w:t xml:space="preserve">  This amount is fixed for the duration of the projections.</w:t>
      </w:r>
    </w:p>
    <w:p w:rsidR="00DA61C4" w:rsidRPr="00601E63" w:rsidRDefault="00DA61C4">
      <w:pPr>
        <w:rPr>
          <w:rFonts w:ascii="Times New Roman" w:hAnsi="Times New Roman" w:cs="Times New Roman"/>
          <w:sz w:val="24"/>
          <w:szCs w:val="24"/>
        </w:rPr>
      </w:pPr>
      <w:r w:rsidRPr="00601E63">
        <w:rPr>
          <w:rFonts w:ascii="Times New Roman" w:hAnsi="Times New Roman" w:cs="Times New Roman"/>
          <w:sz w:val="24"/>
          <w:szCs w:val="24"/>
        </w:rPr>
        <w:t>The stressed expenses are found by taking the fixed expenses and increasing these by 10%.</w:t>
      </w:r>
    </w:p>
    <w:p w:rsidR="002E3A07" w:rsidRPr="005B3944" w:rsidRDefault="008853E0">
      <w:pPr>
        <w:rPr>
          <w:rFonts w:ascii="Times New Roman" w:hAnsi="Times New Roman" w:cs="Times New Roman"/>
          <w:sz w:val="24"/>
          <w:szCs w:val="24"/>
        </w:rPr>
      </w:pPr>
      <w:r w:rsidRPr="00601E63">
        <w:rPr>
          <w:rFonts w:ascii="Times New Roman" w:hAnsi="Times New Roman" w:cs="Times New Roman"/>
          <w:sz w:val="24"/>
          <w:szCs w:val="24"/>
        </w:rPr>
        <w:t>The net present value of the</w:t>
      </w:r>
      <w:r w:rsidR="00E34541" w:rsidRPr="00601E63">
        <w:rPr>
          <w:rFonts w:ascii="Times New Roman" w:hAnsi="Times New Roman" w:cs="Times New Roman"/>
          <w:sz w:val="24"/>
          <w:szCs w:val="24"/>
        </w:rPr>
        <w:t xml:space="preserve"> </w:t>
      </w:r>
      <w:r w:rsidR="00DA61C4" w:rsidRPr="00601E63">
        <w:rPr>
          <w:rFonts w:ascii="Times New Roman" w:hAnsi="Times New Roman" w:cs="Times New Roman"/>
          <w:sz w:val="24"/>
          <w:szCs w:val="24"/>
        </w:rPr>
        <w:t xml:space="preserve">base and stressed </w:t>
      </w:r>
      <w:r w:rsidR="00E34541" w:rsidRPr="00601E63">
        <w:rPr>
          <w:rFonts w:ascii="Times New Roman" w:hAnsi="Times New Roman" w:cs="Times New Roman"/>
          <w:sz w:val="24"/>
          <w:szCs w:val="24"/>
        </w:rPr>
        <w:t>expenses are</w:t>
      </w:r>
      <w:r w:rsidRPr="00601E63">
        <w:rPr>
          <w:rFonts w:ascii="Times New Roman" w:hAnsi="Times New Roman" w:cs="Times New Roman"/>
          <w:sz w:val="24"/>
          <w:szCs w:val="24"/>
        </w:rPr>
        <w:t xml:space="preserve"> calculated using the defined discount rate.</w:t>
      </w:r>
    </w:p>
    <w:p w:rsidR="002E3A07" w:rsidRDefault="002E3A07">
      <w:pPr>
        <w:rPr>
          <w:rFonts w:ascii="Times New Roman" w:hAnsi="Times New Roman" w:cs="Times New Roman"/>
          <w:i/>
          <w:sz w:val="24"/>
          <w:szCs w:val="24"/>
        </w:rPr>
      </w:pPr>
    </w:p>
    <w:p w:rsidR="008D66F1" w:rsidRPr="00601E63" w:rsidRDefault="00221B1A">
      <w:pPr>
        <w:rPr>
          <w:rFonts w:ascii="Times New Roman" w:hAnsi="Times New Roman" w:cs="Times New Roman"/>
          <w:i/>
          <w:sz w:val="24"/>
          <w:szCs w:val="24"/>
        </w:rPr>
      </w:pPr>
      <w:r w:rsidRPr="00601E63">
        <w:rPr>
          <w:rFonts w:ascii="Times New Roman" w:hAnsi="Times New Roman" w:cs="Times New Roman"/>
          <w:i/>
          <w:sz w:val="24"/>
          <w:szCs w:val="24"/>
        </w:rPr>
        <w:t>Annuity</w:t>
      </w:r>
      <w:r w:rsidR="007868F7" w:rsidRPr="00601E63">
        <w:rPr>
          <w:rFonts w:ascii="Times New Roman" w:hAnsi="Times New Roman" w:cs="Times New Roman"/>
          <w:i/>
          <w:sz w:val="24"/>
          <w:szCs w:val="24"/>
        </w:rPr>
        <w:t xml:space="preserve"> projection of </w:t>
      </w:r>
      <w:r w:rsidRPr="00601E63">
        <w:rPr>
          <w:rFonts w:ascii="Times New Roman" w:hAnsi="Times New Roman" w:cs="Times New Roman"/>
          <w:i/>
          <w:sz w:val="24"/>
          <w:szCs w:val="24"/>
        </w:rPr>
        <w:t>payments</w:t>
      </w:r>
    </w:p>
    <w:p w:rsidR="005415D7" w:rsidRDefault="00E34541">
      <w:pPr>
        <w:rPr>
          <w:rFonts w:ascii="Times New Roman" w:hAnsi="Times New Roman" w:cs="Times New Roman"/>
          <w:sz w:val="24"/>
          <w:szCs w:val="24"/>
        </w:rPr>
      </w:pPr>
      <w:r w:rsidRPr="00601E63">
        <w:rPr>
          <w:rFonts w:ascii="Times New Roman" w:hAnsi="Times New Roman" w:cs="Times New Roman"/>
          <w:sz w:val="24"/>
          <w:szCs w:val="24"/>
        </w:rPr>
        <w:t>To project the expected annuity payments</w:t>
      </w:r>
      <w:r w:rsidR="005415D7">
        <w:rPr>
          <w:rFonts w:ascii="Times New Roman" w:hAnsi="Times New Roman" w:cs="Times New Roman"/>
          <w:sz w:val="24"/>
          <w:szCs w:val="24"/>
        </w:rPr>
        <w:t>,</w:t>
      </w:r>
      <w:r w:rsidRPr="00601E63">
        <w:rPr>
          <w:rFonts w:ascii="Times New Roman" w:hAnsi="Times New Roman" w:cs="Times New Roman"/>
          <w:sz w:val="24"/>
          <w:szCs w:val="24"/>
        </w:rPr>
        <w:t xml:space="preserve"> the probability of an individual policyholder being alive each year </w:t>
      </w:r>
      <w:r w:rsidR="005415D7">
        <w:rPr>
          <w:rFonts w:ascii="Times New Roman" w:hAnsi="Times New Roman" w:cs="Times New Roman"/>
          <w:sz w:val="24"/>
          <w:szCs w:val="24"/>
        </w:rPr>
        <w:t>is calculated</w:t>
      </w:r>
      <w:r w:rsidRPr="00601E63">
        <w:rPr>
          <w:rFonts w:ascii="Times New Roman" w:hAnsi="Times New Roman" w:cs="Times New Roman"/>
          <w:sz w:val="24"/>
          <w:szCs w:val="24"/>
        </w:rPr>
        <w:t>.  This is known as the in</w:t>
      </w:r>
      <w:r w:rsidR="005B3944">
        <w:rPr>
          <w:rFonts w:ascii="Times New Roman" w:hAnsi="Times New Roman" w:cs="Times New Roman"/>
          <w:sz w:val="24"/>
          <w:szCs w:val="24"/>
        </w:rPr>
        <w:t>-</w:t>
      </w:r>
      <w:r w:rsidRPr="00601E63">
        <w:rPr>
          <w:rFonts w:ascii="Times New Roman" w:hAnsi="Times New Roman" w:cs="Times New Roman"/>
          <w:sz w:val="24"/>
          <w:szCs w:val="24"/>
        </w:rPr>
        <w:t>force probability</w:t>
      </w:r>
      <w:r w:rsidR="00E83971" w:rsidRPr="00601E63">
        <w:rPr>
          <w:rFonts w:ascii="Times New Roman" w:hAnsi="Times New Roman" w:cs="Times New Roman"/>
          <w:sz w:val="24"/>
          <w:szCs w:val="24"/>
        </w:rPr>
        <w:t xml:space="preserve"> and is calculated consistently w</w:t>
      </w:r>
      <w:r w:rsidR="0023191E">
        <w:rPr>
          <w:rFonts w:ascii="Times New Roman" w:hAnsi="Times New Roman" w:cs="Times New Roman"/>
          <w:sz w:val="24"/>
          <w:szCs w:val="24"/>
        </w:rPr>
        <w:t>ith the approach described for term a</w:t>
      </w:r>
      <w:r w:rsidR="00E83971" w:rsidRPr="00601E63">
        <w:rPr>
          <w:rFonts w:ascii="Times New Roman" w:hAnsi="Times New Roman" w:cs="Times New Roman"/>
          <w:sz w:val="24"/>
          <w:szCs w:val="24"/>
        </w:rPr>
        <w:t>ssurance policies</w:t>
      </w:r>
      <w:r w:rsidRPr="00601E63">
        <w:rPr>
          <w:rFonts w:ascii="Times New Roman" w:hAnsi="Times New Roman" w:cs="Times New Roman"/>
          <w:sz w:val="24"/>
          <w:szCs w:val="24"/>
        </w:rPr>
        <w:t xml:space="preserve">.  </w:t>
      </w:r>
      <w:r w:rsidR="00790B7A">
        <w:rPr>
          <w:rFonts w:ascii="Times New Roman" w:hAnsi="Times New Roman" w:cs="Times New Roman"/>
          <w:sz w:val="24"/>
          <w:szCs w:val="24"/>
        </w:rPr>
        <w:t>It is ensured that policies cannot be in-force after age 115 as this is the age by which it is assumed all policyholders have died.</w:t>
      </w:r>
    </w:p>
    <w:p w:rsidR="008D66F1" w:rsidRPr="00601E63" w:rsidRDefault="007868F7">
      <w:pPr>
        <w:rPr>
          <w:rFonts w:ascii="Times New Roman" w:hAnsi="Times New Roman" w:cs="Times New Roman"/>
          <w:sz w:val="24"/>
          <w:szCs w:val="24"/>
        </w:rPr>
      </w:pPr>
      <w:r w:rsidRPr="00601E63">
        <w:rPr>
          <w:rFonts w:ascii="Times New Roman" w:hAnsi="Times New Roman" w:cs="Times New Roman"/>
          <w:sz w:val="24"/>
          <w:szCs w:val="24"/>
        </w:rPr>
        <w:t xml:space="preserve">The annuity cashflows </w:t>
      </w:r>
      <w:r w:rsidR="00E34541" w:rsidRPr="00601E63">
        <w:rPr>
          <w:rFonts w:ascii="Times New Roman" w:hAnsi="Times New Roman" w:cs="Times New Roman"/>
          <w:sz w:val="24"/>
          <w:szCs w:val="24"/>
        </w:rPr>
        <w:t>are</w:t>
      </w:r>
      <w:r w:rsidR="006F1E72" w:rsidRPr="00601E63">
        <w:rPr>
          <w:rFonts w:ascii="Times New Roman" w:hAnsi="Times New Roman" w:cs="Times New Roman"/>
          <w:sz w:val="24"/>
          <w:szCs w:val="24"/>
        </w:rPr>
        <w:t xml:space="preserve"> calculated by </w:t>
      </w:r>
      <w:r w:rsidR="005415D7">
        <w:rPr>
          <w:rFonts w:ascii="Times New Roman" w:hAnsi="Times New Roman" w:cs="Times New Roman"/>
          <w:sz w:val="24"/>
          <w:szCs w:val="24"/>
        </w:rPr>
        <w:t>multiplying</w:t>
      </w:r>
      <w:r w:rsidR="006F1E72" w:rsidRPr="00601E63">
        <w:rPr>
          <w:rFonts w:ascii="Times New Roman" w:hAnsi="Times New Roman" w:cs="Times New Roman"/>
          <w:sz w:val="24"/>
          <w:szCs w:val="24"/>
        </w:rPr>
        <w:t xml:space="preserve"> the in</w:t>
      </w:r>
      <w:r w:rsidR="005B3944">
        <w:rPr>
          <w:rFonts w:ascii="Times New Roman" w:hAnsi="Times New Roman" w:cs="Times New Roman"/>
          <w:sz w:val="24"/>
          <w:szCs w:val="24"/>
        </w:rPr>
        <w:t>-</w:t>
      </w:r>
      <w:r w:rsidRPr="00601E63">
        <w:rPr>
          <w:rFonts w:ascii="Times New Roman" w:hAnsi="Times New Roman" w:cs="Times New Roman"/>
          <w:sz w:val="24"/>
          <w:szCs w:val="24"/>
        </w:rPr>
        <w:t xml:space="preserve">force probability with the number of annuities and annuity benefit amount </w:t>
      </w:r>
      <w:r w:rsidRPr="00601E63">
        <w:rPr>
          <w:rFonts w:ascii="Times New Roman" w:hAnsi="Times New Roman" w:cs="Times New Roman"/>
          <w:sz w:val="24"/>
          <w:szCs w:val="24"/>
        </w:rPr>
        <w:noBreakHyphen/>
        <w:t xml:space="preserve"> allowing for starting age of payment, which was </w:t>
      </w:r>
      <w:r w:rsidR="00E34541" w:rsidRPr="00601E63">
        <w:rPr>
          <w:rFonts w:ascii="Times New Roman" w:hAnsi="Times New Roman" w:cs="Times New Roman"/>
          <w:sz w:val="24"/>
          <w:szCs w:val="24"/>
        </w:rPr>
        <w:t>60 for males and 63 for females i.e. before the policyholder turns 60 or 63 for males and females respectively</w:t>
      </w:r>
      <w:r w:rsidR="005415D7">
        <w:rPr>
          <w:rFonts w:ascii="Times New Roman" w:hAnsi="Times New Roman" w:cs="Times New Roman"/>
          <w:sz w:val="24"/>
          <w:szCs w:val="24"/>
        </w:rPr>
        <w:t>,</w:t>
      </w:r>
      <w:r w:rsidR="00E34541" w:rsidRPr="00601E63">
        <w:rPr>
          <w:rFonts w:ascii="Times New Roman" w:hAnsi="Times New Roman" w:cs="Times New Roman"/>
          <w:sz w:val="24"/>
          <w:szCs w:val="24"/>
        </w:rPr>
        <w:t xml:space="preserve"> no payment is made.</w:t>
      </w:r>
    </w:p>
    <w:p w:rsidR="008D66F1" w:rsidRPr="00601E63" w:rsidRDefault="007868F7">
      <w:pPr>
        <w:rPr>
          <w:rFonts w:ascii="Times New Roman" w:hAnsi="Times New Roman" w:cs="Times New Roman"/>
          <w:sz w:val="24"/>
          <w:szCs w:val="24"/>
        </w:rPr>
      </w:pPr>
      <w:r w:rsidRPr="00601E63">
        <w:rPr>
          <w:rFonts w:ascii="Times New Roman" w:hAnsi="Times New Roman" w:cs="Times New Roman"/>
          <w:sz w:val="24"/>
          <w:szCs w:val="24"/>
        </w:rPr>
        <w:lastRenderedPageBreak/>
        <w:t xml:space="preserve">Expenses </w:t>
      </w:r>
      <w:r w:rsidR="00E34541" w:rsidRPr="00601E63">
        <w:rPr>
          <w:rFonts w:ascii="Times New Roman" w:hAnsi="Times New Roman" w:cs="Times New Roman"/>
          <w:sz w:val="24"/>
          <w:szCs w:val="24"/>
        </w:rPr>
        <w:t>are</w:t>
      </w:r>
      <w:r w:rsidR="00391591" w:rsidRPr="00601E63">
        <w:rPr>
          <w:rFonts w:ascii="Times New Roman" w:hAnsi="Times New Roman" w:cs="Times New Roman"/>
          <w:sz w:val="24"/>
          <w:szCs w:val="24"/>
        </w:rPr>
        <w:t xml:space="preserve"> calculated by </w:t>
      </w:r>
      <w:r w:rsidR="006D391F" w:rsidRPr="00601E63">
        <w:rPr>
          <w:rFonts w:ascii="Times New Roman" w:hAnsi="Times New Roman" w:cs="Times New Roman"/>
          <w:sz w:val="24"/>
          <w:szCs w:val="24"/>
        </w:rPr>
        <w:t>taking</w:t>
      </w:r>
      <w:r w:rsidR="00391591" w:rsidRPr="00601E63">
        <w:rPr>
          <w:rFonts w:ascii="Times New Roman" w:hAnsi="Times New Roman" w:cs="Times New Roman"/>
          <w:sz w:val="24"/>
          <w:szCs w:val="24"/>
        </w:rPr>
        <w:t xml:space="preserve"> the in</w:t>
      </w:r>
      <w:r w:rsidR="005B3944">
        <w:rPr>
          <w:rFonts w:ascii="Times New Roman" w:hAnsi="Times New Roman" w:cs="Times New Roman"/>
          <w:sz w:val="24"/>
          <w:szCs w:val="24"/>
        </w:rPr>
        <w:t>-</w:t>
      </w:r>
      <w:r w:rsidRPr="00601E63">
        <w:rPr>
          <w:rFonts w:ascii="Times New Roman" w:hAnsi="Times New Roman" w:cs="Times New Roman"/>
          <w:sz w:val="24"/>
          <w:szCs w:val="24"/>
        </w:rPr>
        <w:t xml:space="preserve">force probability </w:t>
      </w:r>
      <w:r w:rsidR="006D391F" w:rsidRPr="00601E63">
        <w:rPr>
          <w:rFonts w:ascii="Times New Roman" w:hAnsi="Times New Roman" w:cs="Times New Roman"/>
          <w:sz w:val="24"/>
          <w:szCs w:val="24"/>
        </w:rPr>
        <w:t>multiplied by</w:t>
      </w:r>
      <w:r w:rsidRPr="00601E63">
        <w:rPr>
          <w:rFonts w:ascii="Times New Roman" w:hAnsi="Times New Roman" w:cs="Times New Roman"/>
          <w:sz w:val="24"/>
          <w:szCs w:val="24"/>
        </w:rPr>
        <w:t xml:space="preserve"> the number of policies at outset and then the $10 expense per policy amount.</w:t>
      </w:r>
    </w:p>
    <w:p w:rsidR="008D66F1" w:rsidRPr="00601E63" w:rsidRDefault="00391591">
      <w:pPr>
        <w:rPr>
          <w:rFonts w:ascii="Times New Roman" w:hAnsi="Times New Roman" w:cs="Times New Roman"/>
          <w:sz w:val="24"/>
          <w:szCs w:val="24"/>
        </w:rPr>
      </w:pPr>
      <w:r w:rsidRPr="00601E63">
        <w:rPr>
          <w:rFonts w:ascii="Times New Roman" w:hAnsi="Times New Roman" w:cs="Times New Roman"/>
          <w:sz w:val="24"/>
          <w:szCs w:val="24"/>
        </w:rPr>
        <w:t>The s</w:t>
      </w:r>
      <w:r w:rsidR="007868F7" w:rsidRPr="00601E63">
        <w:rPr>
          <w:rFonts w:ascii="Times New Roman" w:hAnsi="Times New Roman" w:cs="Times New Roman"/>
          <w:sz w:val="24"/>
          <w:szCs w:val="24"/>
        </w:rPr>
        <w:t>tressed scenario follow</w:t>
      </w:r>
      <w:r w:rsidRPr="00601E63">
        <w:rPr>
          <w:rFonts w:ascii="Times New Roman" w:hAnsi="Times New Roman" w:cs="Times New Roman"/>
          <w:sz w:val="24"/>
          <w:szCs w:val="24"/>
        </w:rPr>
        <w:t>s</w:t>
      </w:r>
      <w:r w:rsidR="007868F7" w:rsidRPr="00601E63">
        <w:rPr>
          <w:rFonts w:ascii="Times New Roman" w:hAnsi="Times New Roman" w:cs="Times New Roman"/>
          <w:sz w:val="24"/>
          <w:szCs w:val="24"/>
        </w:rPr>
        <w:t xml:space="preserve"> the same modelling approach but </w:t>
      </w:r>
      <w:r w:rsidR="005415D7">
        <w:rPr>
          <w:rFonts w:ascii="Times New Roman" w:hAnsi="Times New Roman" w:cs="Times New Roman"/>
          <w:sz w:val="24"/>
          <w:szCs w:val="24"/>
        </w:rPr>
        <w:t>uses the stressed mortality rates</w:t>
      </w:r>
      <w:r w:rsidR="007868F7" w:rsidRPr="00601E63">
        <w:rPr>
          <w:rFonts w:ascii="Times New Roman" w:hAnsi="Times New Roman" w:cs="Times New Roman"/>
          <w:sz w:val="24"/>
          <w:szCs w:val="24"/>
        </w:rPr>
        <w:t>.</w:t>
      </w:r>
      <w:r w:rsidR="00E92359" w:rsidRPr="00601E63">
        <w:rPr>
          <w:rFonts w:ascii="Times New Roman" w:hAnsi="Times New Roman" w:cs="Times New Roman"/>
          <w:sz w:val="24"/>
          <w:szCs w:val="24"/>
        </w:rPr>
        <w:t xml:space="preserve"> </w:t>
      </w:r>
    </w:p>
    <w:p w:rsidR="00DA61C4" w:rsidRPr="00601E63" w:rsidRDefault="00DA61C4">
      <w:pPr>
        <w:rPr>
          <w:rFonts w:ascii="Times New Roman" w:hAnsi="Times New Roman" w:cs="Times New Roman"/>
          <w:sz w:val="24"/>
          <w:szCs w:val="24"/>
        </w:rPr>
      </w:pPr>
      <w:r w:rsidRPr="00601E63">
        <w:rPr>
          <w:rFonts w:ascii="Times New Roman" w:hAnsi="Times New Roman" w:cs="Times New Roman"/>
          <w:sz w:val="24"/>
          <w:szCs w:val="24"/>
        </w:rPr>
        <w:t>The stressed expenses use the stressed in</w:t>
      </w:r>
      <w:r w:rsidR="005B3944">
        <w:rPr>
          <w:rFonts w:ascii="Times New Roman" w:hAnsi="Times New Roman" w:cs="Times New Roman"/>
          <w:sz w:val="24"/>
          <w:szCs w:val="24"/>
        </w:rPr>
        <w:t>-</w:t>
      </w:r>
      <w:r w:rsidRPr="00601E63">
        <w:rPr>
          <w:rFonts w:ascii="Times New Roman" w:hAnsi="Times New Roman" w:cs="Times New Roman"/>
          <w:sz w:val="24"/>
          <w:szCs w:val="24"/>
        </w:rPr>
        <w:t>force probabilities in their calculation and then are uplifted by 10%.</w:t>
      </w:r>
    </w:p>
    <w:p w:rsidR="008853E0" w:rsidRPr="00601E63" w:rsidRDefault="008853E0">
      <w:pPr>
        <w:rPr>
          <w:rFonts w:ascii="Times New Roman" w:hAnsi="Times New Roman" w:cs="Times New Roman"/>
          <w:sz w:val="24"/>
          <w:szCs w:val="24"/>
        </w:rPr>
      </w:pPr>
      <w:r w:rsidRPr="00601E63">
        <w:rPr>
          <w:rFonts w:ascii="Times New Roman" w:hAnsi="Times New Roman" w:cs="Times New Roman"/>
          <w:sz w:val="24"/>
          <w:szCs w:val="24"/>
        </w:rPr>
        <w:t>The net present value of the</w:t>
      </w:r>
      <w:r w:rsidR="00391591" w:rsidRPr="00601E63">
        <w:rPr>
          <w:rFonts w:ascii="Times New Roman" w:hAnsi="Times New Roman" w:cs="Times New Roman"/>
          <w:sz w:val="24"/>
          <w:szCs w:val="24"/>
        </w:rPr>
        <w:t xml:space="preserve"> unstressed and stressed payments and expenses are c</w:t>
      </w:r>
      <w:r w:rsidRPr="00601E63">
        <w:rPr>
          <w:rFonts w:ascii="Times New Roman" w:hAnsi="Times New Roman" w:cs="Times New Roman"/>
          <w:sz w:val="24"/>
          <w:szCs w:val="24"/>
        </w:rPr>
        <w:t>alculated using the defined discount rate.</w:t>
      </w:r>
    </w:p>
    <w:p w:rsidR="008D66F1" w:rsidRPr="00601E63" w:rsidRDefault="008D66F1">
      <w:pPr>
        <w:rPr>
          <w:rFonts w:ascii="Times New Roman" w:hAnsi="Times New Roman" w:cs="Times New Roman"/>
          <w:sz w:val="24"/>
          <w:szCs w:val="24"/>
        </w:rPr>
      </w:pPr>
    </w:p>
    <w:p w:rsidR="008D66F1" w:rsidRPr="00601E63" w:rsidRDefault="00221B1A">
      <w:pPr>
        <w:rPr>
          <w:rFonts w:ascii="Times New Roman" w:hAnsi="Times New Roman" w:cs="Times New Roman"/>
          <w:i/>
          <w:sz w:val="24"/>
          <w:szCs w:val="24"/>
        </w:rPr>
      </w:pPr>
      <w:r w:rsidRPr="00601E63">
        <w:rPr>
          <w:rFonts w:ascii="Times New Roman" w:hAnsi="Times New Roman" w:cs="Times New Roman"/>
          <w:i/>
          <w:sz w:val="24"/>
          <w:szCs w:val="24"/>
        </w:rPr>
        <w:t>Critical i</w:t>
      </w:r>
      <w:r w:rsidR="007868F7" w:rsidRPr="00601E63">
        <w:rPr>
          <w:rFonts w:ascii="Times New Roman" w:hAnsi="Times New Roman" w:cs="Times New Roman"/>
          <w:i/>
          <w:sz w:val="24"/>
          <w:szCs w:val="24"/>
        </w:rPr>
        <w:t>llness projection of claims</w:t>
      </w:r>
    </w:p>
    <w:p w:rsidR="00E83971" w:rsidRPr="00601E63" w:rsidRDefault="005415D7">
      <w:pPr>
        <w:rPr>
          <w:rFonts w:ascii="Times New Roman" w:hAnsi="Times New Roman" w:cs="Times New Roman"/>
          <w:sz w:val="24"/>
          <w:szCs w:val="24"/>
        </w:rPr>
      </w:pPr>
      <w:r>
        <w:rPr>
          <w:rFonts w:ascii="Times New Roman" w:hAnsi="Times New Roman" w:cs="Times New Roman"/>
          <w:sz w:val="24"/>
          <w:szCs w:val="24"/>
        </w:rPr>
        <w:t>T</w:t>
      </w:r>
      <w:r w:rsidR="00E83971" w:rsidRPr="00601E63">
        <w:rPr>
          <w:rFonts w:ascii="Times New Roman" w:hAnsi="Times New Roman" w:cs="Times New Roman"/>
          <w:sz w:val="24"/>
          <w:szCs w:val="24"/>
        </w:rPr>
        <w:t>he in</w:t>
      </w:r>
      <w:r w:rsidR="005B3944">
        <w:rPr>
          <w:rFonts w:ascii="Times New Roman" w:hAnsi="Times New Roman" w:cs="Times New Roman"/>
          <w:sz w:val="24"/>
          <w:szCs w:val="24"/>
        </w:rPr>
        <w:t>-</w:t>
      </w:r>
      <w:r w:rsidR="00E83971" w:rsidRPr="00601E63">
        <w:rPr>
          <w:rFonts w:ascii="Times New Roman" w:hAnsi="Times New Roman" w:cs="Times New Roman"/>
          <w:sz w:val="24"/>
          <w:szCs w:val="24"/>
        </w:rPr>
        <w:t xml:space="preserve">force probabilities of the policies </w:t>
      </w:r>
      <w:r>
        <w:rPr>
          <w:rFonts w:ascii="Times New Roman" w:hAnsi="Times New Roman" w:cs="Times New Roman"/>
          <w:sz w:val="24"/>
          <w:szCs w:val="24"/>
        </w:rPr>
        <w:t>are</w:t>
      </w:r>
      <w:r w:rsidR="00E83971" w:rsidRPr="00601E63">
        <w:rPr>
          <w:rFonts w:ascii="Times New Roman" w:hAnsi="Times New Roman" w:cs="Times New Roman"/>
          <w:sz w:val="24"/>
          <w:szCs w:val="24"/>
        </w:rPr>
        <w:t xml:space="preserve"> calculated by starting with an in</w:t>
      </w:r>
      <w:r w:rsidR="005B3944">
        <w:rPr>
          <w:rFonts w:ascii="Times New Roman" w:hAnsi="Times New Roman" w:cs="Times New Roman"/>
          <w:sz w:val="24"/>
          <w:szCs w:val="24"/>
        </w:rPr>
        <w:t>-</w:t>
      </w:r>
      <w:r w:rsidR="00E83971" w:rsidRPr="00601E63">
        <w:rPr>
          <w:rFonts w:ascii="Times New Roman" w:hAnsi="Times New Roman" w:cs="Times New Roman"/>
          <w:sz w:val="24"/>
          <w:szCs w:val="24"/>
        </w:rPr>
        <w:t>for</w:t>
      </w:r>
      <w:r w:rsidR="00E70FBF">
        <w:rPr>
          <w:rFonts w:ascii="Times New Roman" w:hAnsi="Times New Roman" w:cs="Times New Roman"/>
          <w:sz w:val="24"/>
          <w:szCs w:val="24"/>
        </w:rPr>
        <w:t>ce probability of 1 in 2022</w:t>
      </w:r>
      <w:r w:rsidR="00E83971" w:rsidRPr="00601E63">
        <w:rPr>
          <w:rFonts w:ascii="Times New Roman" w:hAnsi="Times New Roman" w:cs="Times New Roman"/>
          <w:sz w:val="24"/>
          <w:szCs w:val="24"/>
        </w:rPr>
        <w:t>.</w:t>
      </w:r>
      <w:r w:rsidR="00E70FBF">
        <w:rPr>
          <w:rFonts w:ascii="Times New Roman" w:hAnsi="Times New Roman" w:cs="Times New Roman"/>
          <w:sz w:val="24"/>
          <w:szCs w:val="24"/>
        </w:rPr>
        <w:t xml:space="preserve">  For subsequent years, the in</w:t>
      </w:r>
      <w:r w:rsidR="005B3944">
        <w:rPr>
          <w:rFonts w:ascii="Times New Roman" w:hAnsi="Times New Roman" w:cs="Times New Roman"/>
          <w:sz w:val="24"/>
          <w:szCs w:val="24"/>
        </w:rPr>
        <w:t>-</w:t>
      </w:r>
      <w:r w:rsidR="00E70FBF">
        <w:rPr>
          <w:rFonts w:ascii="Times New Roman" w:hAnsi="Times New Roman" w:cs="Times New Roman"/>
          <w:sz w:val="24"/>
          <w:szCs w:val="24"/>
        </w:rPr>
        <w:t>force probability is calculated from the in</w:t>
      </w:r>
      <w:r w:rsidR="005B3944">
        <w:rPr>
          <w:rFonts w:ascii="Times New Roman" w:hAnsi="Times New Roman" w:cs="Times New Roman"/>
          <w:sz w:val="24"/>
          <w:szCs w:val="24"/>
        </w:rPr>
        <w:t>-</w:t>
      </w:r>
      <w:r w:rsidR="00E70FBF">
        <w:rPr>
          <w:rFonts w:ascii="Times New Roman" w:hAnsi="Times New Roman" w:cs="Times New Roman"/>
          <w:sz w:val="24"/>
          <w:szCs w:val="24"/>
        </w:rPr>
        <w:t xml:space="preserve">force probability for the previous year multiplied by </w:t>
      </w:r>
      <w:r w:rsidR="00790B7A">
        <w:rPr>
          <w:rFonts w:ascii="Times New Roman" w:hAnsi="Times New Roman" w:cs="Times New Roman"/>
          <w:sz w:val="24"/>
          <w:szCs w:val="24"/>
        </w:rPr>
        <w:t xml:space="preserve">(1 – </w:t>
      </w:r>
      <w:r w:rsidR="00E70FBF">
        <w:rPr>
          <w:rFonts w:ascii="Times New Roman" w:hAnsi="Times New Roman" w:cs="Times New Roman"/>
          <w:sz w:val="24"/>
          <w:szCs w:val="24"/>
        </w:rPr>
        <w:t>the critical incidence rate for an individual whose age is determined at the beginning of that year</w:t>
      </w:r>
      <w:r w:rsidR="00790B7A">
        <w:rPr>
          <w:rFonts w:ascii="Times New Roman" w:hAnsi="Times New Roman" w:cs="Times New Roman"/>
          <w:sz w:val="24"/>
          <w:szCs w:val="24"/>
        </w:rPr>
        <w:t>)</w:t>
      </w:r>
      <w:r w:rsidR="00E70FBF">
        <w:rPr>
          <w:rFonts w:ascii="Times New Roman" w:hAnsi="Times New Roman" w:cs="Times New Roman"/>
          <w:sz w:val="24"/>
          <w:szCs w:val="24"/>
        </w:rPr>
        <w:t>.</w:t>
      </w:r>
      <w:r w:rsidR="00E83971" w:rsidRPr="00601E63">
        <w:rPr>
          <w:rFonts w:ascii="Times New Roman" w:hAnsi="Times New Roman" w:cs="Times New Roman"/>
          <w:sz w:val="24"/>
          <w:szCs w:val="24"/>
        </w:rPr>
        <w:t xml:space="preserve">  </w:t>
      </w:r>
    </w:p>
    <w:p w:rsidR="008D66F1" w:rsidRPr="00601E63" w:rsidRDefault="004D6BD5">
      <w:pPr>
        <w:rPr>
          <w:rFonts w:ascii="Times New Roman" w:hAnsi="Times New Roman" w:cs="Times New Roman"/>
          <w:sz w:val="24"/>
          <w:szCs w:val="24"/>
        </w:rPr>
      </w:pPr>
      <w:r w:rsidRPr="00601E63">
        <w:rPr>
          <w:rFonts w:ascii="Times New Roman" w:hAnsi="Times New Roman" w:cs="Times New Roman"/>
          <w:sz w:val="24"/>
          <w:szCs w:val="24"/>
        </w:rPr>
        <w:t>The critical illness claims a</w:t>
      </w:r>
      <w:r w:rsidR="007868F7" w:rsidRPr="00601E63">
        <w:rPr>
          <w:rFonts w:ascii="Times New Roman" w:hAnsi="Times New Roman" w:cs="Times New Roman"/>
          <w:sz w:val="24"/>
          <w:szCs w:val="24"/>
        </w:rPr>
        <w:t xml:space="preserve">re </w:t>
      </w:r>
      <w:r w:rsidR="00E70FBF">
        <w:rPr>
          <w:rFonts w:ascii="Times New Roman" w:hAnsi="Times New Roman" w:cs="Times New Roman"/>
          <w:sz w:val="24"/>
          <w:szCs w:val="24"/>
        </w:rPr>
        <w:t>calculated each year</w:t>
      </w:r>
      <w:r w:rsidR="007868F7" w:rsidRPr="00601E63">
        <w:rPr>
          <w:rFonts w:ascii="Times New Roman" w:hAnsi="Times New Roman" w:cs="Times New Roman"/>
          <w:sz w:val="24"/>
          <w:szCs w:val="24"/>
        </w:rPr>
        <w:t xml:space="preserve"> by </w:t>
      </w:r>
      <w:r w:rsidR="006D391F" w:rsidRPr="00601E63">
        <w:rPr>
          <w:rFonts w:ascii="Times New Roman" w:hAnsi="Times New Roman" w:cs="Times New Roman"/>
          <w:sz w:val="24"/>
          <w:szCs w:val="24"/>
        </w:rPr>
        <w:t>taking the</w:t>
      </w:r>
      <w:r w:rsidR="00E83971" w:rsidRPr="00601E63">
        <w:rPr>
          <w:rFonts w:ascii="Times New Roman" w:hAnsi="Times New Roman" w:cs="Times New Roman"/>
          <w:sz w:val="24"/>
          <w:szCs w:val="24"/>
        </w:rPr>
        <w:t xml:space="preserve"> in</w:t>
      </w:r>
      <w:r w:rsidR="005B3944">
        <w:rPr>
          <w:rFonts w:ascii="Times New Roman" w:hAnsi="Times New Roman" w:cs="Times New Roman"/>
          <w:sz w:val="24"/>
          <w:szCs w:val="24"/>
        </w:rPr>
        <w:t>-</w:t>
      </w:r>
      <w:r w:rsidR="00E83971" w:rsidRPr="00601E63">
        <w:rPr>
          <w:rFonts w:ascii="Times New Roman" w:hAnsi="Times New Roman" w:cs="Times New Roman"/>
          <w:sz w:val="24"/>
          <w:szCs w:val="24"/>
        </w:rPr>
        <w:t>force probability</w:t>
      </w:r>
      <w:r w:rsidR="00E70FBF">
        <w:rPr>
          <w:rFonts w:ascii="Times New Roman" w:hAnsi="Times New Roman" w:cs="Times New Roman"/>
          <w:sz w:val="24"/>
          <w:szCs w:val="24"/>
        </w:rPr>
        <w:t xml:space="preserve"> multiplied</w:t>
      </w:r>
      <w:r w:rsidR="007868F7" w:rsidRPr="00601E63">
        <w:rPr>
          <w:rFonts w:ascii="Times New Roman" w:hAnsi="Times New Roman" w:cs="Times New Roman"/>
          <w:sz w:val="24"/>
          <w:szCs w:val="24"/>
        </w:rPr>
        <w:t xml:space="preserve"> by </w:t>
      </w:r>
      <w:r w:rsidR="00E70FBF">
        <w:rPr>
          <w:rFonts w:ascii="Times New Roman" w:hAnsi="Times New Roman" w:cs="Times New Roman"/>
          <w:sz w:val="24"/>
          <w:szCs w:val="24"/>
        </w:rPr>
        <w:t xml:space="preserve">the critical illness incidence rate for that age and </w:t>
      </w:r>
      <w:r w:rsidR="007868F7" w:rsidRPr="00601E63">
        <w:rPr>
          <w:rFonts w:ascii="Times New Roman" w:hAnsi="Times New Roman" w:cs="Times New Roman"/>
          <w:sz w:val="24"/>
          <w:szCs w:val="24"/>
        </w:rPr>
        <w:t xml:space="preserve">the number of policies and </w:t>
      </w:r>
      <w:r w:rsidR="00E70FBF">
        <w:rPr>
          <w:rFonts w:ascii="Times New Roman" w:hAnsi="Times New Roman" w:cs="Times New Roman"/>
          <w:sz w:val="24"/>
          <w:szCs w:val="24"/>
        </w:rPr>
        <w:t>the assumed benefit amount</w:t>
      </w:r>
      <w:r w:rsidR="007868F7" w:rsidRPr="00601E63">
        <w:rPr>
          <w:rFonts w:ascii="Times New Roman" w:hAnsi="Times New Roman" w:cs="Times New Roman"/>
          <w:sz w:val="24"/>
          <w:szCs w:val="24"/>
        </w:rPr>
        <w:t xml:space="preserve">.  </w:t>
      </w:r>
    </w:p>
    <w:p w:rsidR="008D66F1" w:rsidRPr="00601E63" w:rsidRDefault="007868F7">
      <w:pPr>
        <w:rPr>
          <w:rFonts w:ascii="Times New Roman" w:hAnsi="Times New Roman" w:cs="Times New Roman"/>
          <w:sz w:val="24"/>
          <w:szCs w:val="24"/>
        </w:rPr>
      </w:pPr>
      <w:r w:rsidRPr="00601E63">
        <w:rPr>
          <w:rFonts w:ascii="Times New Roman" w:hAnsi="Times New Roman" w:cs="Times New Roman"/>
          <w:sz w:val="24"/>
          <w:szCs w:val="24"/>
        </w:rPr>
        <w:t xml:space="preserve">The expenses </w:t>
      </w:r>
      <w:r w:rsidR="00E83971" w:rsidRPr="00601E63">
        <w:rPr>
          <w:rFonts w:ascii="Times New Roman" w:hAnsi="Times New Roman" w:cs="Times New Roman"/>
          <w:sz w:val="24"/>
          <w:szCs w:val="24"/>
        </w:rPr>
        <w:t>are</w:t>
      </w:r>
      <w:r w:rsidRPr="00601E63">
        <w:rPr>
          <w:rFonts w:ascii="Times New Roman" w:hAnsi="Times New Roman" w:cs="Times New Roman"/>
          <w:sz w:val="24"/>
          <w:szCs w:val="24"/>
        </w:rPr>
        <w:t xml:space="preserve"> then calculat</w:t>
      </w:r>
      <w:r w:rsidR="006D391F" w:rsidRPr="00601E63">
        <w:rPr>
          <w:rFonts w:ascii="Times New Roman" w:hAnsi="Times New Roman" w:cs="Times New Roman"/>
          <w:sz w:val="24"/>
          <w:szCs w:val="24"/>
        </w:rPr>
        <w:t>ed by taking the in</w:t>
      </w:r>
      <w:r w:rsidR="005B3944">
        <w:rPr>
          <w:rFonts w:ascii="Times New Roman" w:hAnsi="Times New Roman" w:cs="Times New Roman"/>
          <w:sz w:val="24"/>
          <w:szCs w:val="24"/>
        </w:rPr>
        <w:t>-</w:t>
      </w:r>
      <w:r w:rsidRPr="00601E63">
        <w:rPr>
          <w:rFonts w:ascii="Times New Roman" w:hAnsi="Times New Roman" w:cs="Times New Roman"/>
          <w:sz w:val="24"/>
          <w:szCs w:val="24"/>
        </w:rPr>
        <w:t xml:space="preserve">force probability </w:t>
      </w:r>
      <w:r w:rsidR="006D391F" w:rsidRPr="00601E63">
        <w:rPr>
          <w:rFonts w:ascii="Times New Roman" w:hAnsi="Times New Roman" w:cs="Times New Roman"/>
          <w:sz w:val="24"/>
          <w:szCs w:val="24"/>
        </w:rPr>
        <w:t xml:space="preserve">multiplied </w:t>
      </w:r>
      <w:r w:rsidRPr="00601E63">
        <w:rPr>
          <w:rFonts w:ascii="Times New Roman" w:hAnsi="Times New Roman" w:cs="Times New Roman"/>
          <w:sz w:val="24"/>
          <w:szCs w:val="24"/>
        </w:rPr>
        <w:t>by number of policies at outset multiplied by the $10 per policy expense cost</w:t>
      </w:r>
      <w:r w:rsidR="00790B7A">
        <w:rPr>
          <w:rFonts w:ascii="Times New Roman" w:hAnsi="Times New Roman" w:cs="Times New Roman"/>
          <w:sz w:val="24"/>
          <w:szCs w:val="24"/>
        </w:rPr>
        <w:t xml:space="preserve"> each year</w:t>
      </w:r>
      <w:r w:rsidRPr="00601E63">
        <w:rPr>
          <w:rFonts w:ascii="Times New Roman" w:hAnsi="Times New Roman" w:cs="Times New Roman"/>
          <w:sz w:val="24"/>
          <w:szCs w:val="24"/>
        </w:rPr>
        <w:t>.</w:t>
      </w:r>
    </w:p>
    <w:p w:rsidR="006D391F" w:rsidRPr="00601E63" w:rsidRDefault="006D391F">
      <w:pPr>
        <w:rPr>
          <w:rFonts w:ascii="Times New Roman" w:hAnsi="Times New Roman" w:cs="Times New Roman"/>
          <w:sz w:val="24"/>
          <w:szCs w:val="24"/>
        </w:rPr>
      </w:pPr>
      <w:r w:rsidRPr="00601E63">
        <w:rPr>
          <w:rFonts w:ascii="Times New Roman" w:hAnsi="Times New Roman" w:cs="Times New Roman"/>
          <w:sz w:val="24"/>
          <w:szCs w:val="24"/>
        </w:rPr>
        <w:t xml:space="preserve">The stressed cashflows are calculated by repeating the projections but allowing for the </w:t>
      </w:r>
      <w:r w:rsidR="00E70FBF">
        <w:rPr>
          <w:rFonts w:ascii="Times New Roman" w:hAnsi="Times New Roman" w:cs="Times New Roman"/>
          <w:sz w:val="24"/>
          <w:szCs w:val="24"/>
        </w:rPr>
        <w:t>critical illness incidence</w:t>
      </w:r>
      <w:r w:rsidRPr="00601E63">
        <w:rPr>
          <w:rFonts w:ascii="Times New Roman" w:hAnsi="Times New Roman" w:cs="Times New Roman"/>
          <w:sz w:val="24"/>
          <w:szCs w:val="24"/>
        </w:rPr>
        <w:t xml:space="preserve"> rates to have increased by 25%.</w:t>
      </w:r>
      <w:r w:rsidR="00DA61C4" w:rsidRPr="00601E63">
        <w:rPr>
          <w:rFonts w:ascii="Times New Roman" w:hAnsi="Times New Roman" w:cs="Times New Roman"/>
          <w:sz w:val="24"/>
          <w:szCs w:val="24"/>
        </w:rPr>
        <w:t xml:space="preserve">  The stressed expenses use the stressed in</w:t>
      </w:r>
      <w:r w:rsidR="005B3944">
        <w:rPr>
          <w:rFonts w:ascii="Times New Roman" w:hAnsi="Times New Roman" w:cs="Times New Roman"/>
          <w:sz w:val="24"/>
          <w:szCs w:val="24"/>
        </w:rPr>
        <w:t>-</w:t>
      </w:r>
      <w:r w:rsidR="00DA61C4" w:rsidRPr="00601E63">
        <w:rPr>
          <w:rFonts w:ascii="Times New Roman" w:hAnsi="Times New Roman" w:cs="Times New Roman"/>
          <w:sz w:val="24"/>
          <w:szCs w:val="24"/>
        </w:rPr>
        <w:t>force probabilities in their calculation and an uplift of 10% is then applied.</w:t>
      </w:r>
    </w:p>
    <w:p w:rsidR="004D6BD5" w:rsidRPr="00601E63" w:rsidRDefault="004D6BD5">
      <w:pPr>
        <w:rPr>
          <w:rFonts w:ascii="Times New Roman" w:hAnsi="Times New Roman" w:cs="Times New Roman"/>
          <w:sz w:val="24"/>
          <w:szCs w:val="24"/>
        </w:rPr>
      </w:pPr>
      <w:r w:rsidRPr="00601E63">
        <w:rPr>
          <w:rFonts w:ascii="Times New Roman" w:hAnsi="Times New Roman" w:cs="Times New Roman"/>
          <w:sz w:val="24"/>
          <w:szCs w:val="24"/>
        </w:rPr>
        <w:t>The net present value of the unstressed and stressed claims and the expenses are calculated using the defined discount rate.</w:t>
      </w:r>
    </w:p>
    <w:p w:rsidR="00104EC8" w:rsidRPr="00601E63" w:rsidRDefault="00104EC8">
      <w:pPr>
        <w:rPr>
          <w:rFonts w:ascii="Times New Roman" w:hAnsi="Times New Roman" w:cs="Times New Roman"/>
          <w:sz w:val="24"/>
          <w:szCs w:val="24"/>
        </w:rPr>
      </w:pPr>
    </w:p>
    <w:p w:rsidR="00104EC8" w:rsidRPr="00601E63" w:rsidRDefault="00CC700C">
      <w:pPr>
        <w:rPr>
          <w:rFonts w:ascii="Times New Roman" w:hAnsi="Times New Roman" w:cs="Times New Roman"/>
          <w:i/>
          <w:sz w:val="24"/>
          <w:szCs w:val="24"/>
        </w:rPr>
      </w:pPr>
      <w:r w:rsidRPr="00601E63">
        <w:rPr>
          <w:rFonts w:ascii="Times New Roman" w:hAnsi="Times New Roman" w:cs="Times New Roman"/>
          <w:i/>
          <w:sz w:val="24"/>
          <w:szCs w:val="24"/>
        </w:rPr>
        <w:t>Minimum C</w:t>
      </w:r>
      <w:r w:rsidR="00104EC8" w:rsidRPr="00601E63">
        <w:rPr>
          <w:rFonts w:ascii="Times New Roman" w:hAnsi="Times New Roman" w:cs="Times New Roman"/>
          <w:i/>
          <w:sz w:val="24"/>
          <w:szCs w:val="24"/>
        </w:rPr>
        <w:t xml:space="preserve">apital </w:t>
      </w:r>
      <w:r w:rsidRPr="00601E63">
        <w:rPr>
          <w:rFonts w:ascii="Times New Roman" w:hAnsi="Times New Roman" w:cs="Times New Roman"/>
          <w:i/>
          <w:sz w:val="24"/>
          <w:szCs w:val="24"/>
        </w:rPr>
        <w:t>R</w:t>
      </w:r>
      <w:r w:rsidR="00104EC8" w:rsidRPr="00601E63">
        <w:rPr>
          <w:rFonts w:ascii="Times New Roman" w:hAnsi="Times New Roman" w:cs="Times New Roman"/>
          <w:i/>
          <w:sz w:val="24"/>
          <w:szCs w:val="24"/>
        </w:rPr>
        <w:t>equirement calculations</w:t>
      </w:r>
    </w:p>
    <w:p w:rsidR="00104EC8" w:rsidRPr="00601E63" w:rsidRDefault="006D391F">
      <w:pPr>
        <w:rPr>
          <w:rFonts w:ascii="Times New Roman" w:hAnsi="Times New Roman" w:cs="Times New Roman"/>
          <w:sz w:val="24"/>
          <w:szCs w:val="24"/>
        </w:rPr>
      </w:pPr>
      <w:r w:rsidRPr="00601E63">
        <w:rPr>
          <w:rFonts w:ascii="Times New Roman" w:hAnsi="Times New Roman" w:cs="Times New Roman"/>
          <w:sz w:val="24"/>
          <w:szCs w:val="24"/>
        </w:rPr>
        <w:t>The net present value of each set of product and expense projections w</w:t>
      </w:r>
      <w:r w:rsidR="009D7B54" w:rsidRPr="00601E63">
        <w:rPr>
          <w:rFonts w:ascii="Times New Roman" w:hAnsi="Times New Roman" w:cs="Times New Roman"/>
          <w:sz w:val="24"/>
          <w:szCs w:val="24"/>
        </w:rPr>
        <w:t>ere then used to calculate the Minimum Capital R</w:t>
      </w:r>
      <w:r w:rsidRPr="00601E63">
        <w:rPr>
          <w:rFonts w:ascii="Times New Roman" w:hAnsi="Times New Roman" w:cs="Times New Roman"/>
          <w:sz w:val="24"/>
          <w:szCs w:val="24"/>
        </w:rPr>
        <w:t>equirement fo</w:t>
      </w:r>
      <w:r w:rsidR="00221B1A" w:rsidRPr="00601E63">
        <w:rPr>
          <w:rFonts w:ascii="Times New Roman" w:hAnsi="Times New Roman" w:cs="Times New Roman"/>
          <w:sz w:val="24"/>
          <w:szCs w:val="24"/>
        </w:rPr>
        <w:t>r each of the scenarios:</w:t>
      </w:r>
    </w:p>
    <w:p w:rsidR="00104EC8" w:rsidRPr="00601E63" w:rsidRDefault="006D391F" w:rsidP="00104EC8">
      <w:pPr>
        <w:pStyle w:val="ListParagraph"/>
        <w:numPr>
          <w:ilvl w:val="0"/>
          <w:numId w:val="7"/>
        </w:numPr>
        <w:rPr>
          <w:rFonts w:ascii="Times New Roman" w:hAnsi="Times New Roman" w:cs="Times New Roman"/>
          <w:sz w:val="24"/>
          <w:szCs w:val="24"/>
        </w:rPr>
      </w:pPr>
      <w:r w:rsidRPr="00601E63">
        <w:rPr>
          <w:rFonts w:ascii="Times New Roman" w:hAnsi="Times New Roman" w:cs="Times New Roman"/>
          <w:sz w:val="24"/>
          <w:szCs w:val="24"/>
        </w:rPr>
        <w:t>Only</w:t>
      </w:r>
      <w:r w:rsidR="00221B1A" w:rsidRPr="00601E63">
        <w:rPr>
          <w:rFonts w:ascii="Times New Roman" w:hAnsi="Times New Roman" w:cs="Times New Roman"/>
          <w:sz w:val="24"/>
          <w:szCs w:val="24"/>
        </w:rPr>
        <w:t xml:space="preserve"> sell</w:t>
      </w:r>
      <w:r w:rsidRPr="00601E63">
        <w:rPr>
          <w:rFonts w:ascii="Times New Roman" w:hAnsi="Times New Roman" w:cs="Times New Roman"/>
          <w:sz w:val="24"/>
          <w:szCs w:val="24"/>
        </w:rPr>
        <w:t>ing</w:t>
      </w:r>
      <w:r w:rsidR="00A0149D">
        <w:rPr>
          <w:rFonts w:ascii="Times New Roman" w:hAnsi="Times New Roman" w:cs="Times New Roman"/>
          <w:sz w:val="24"/>
          <w:szCs w:val="24"/>
        </w:rPr>
        <w:t xml:space="preserve"> t</w:t>
      </w:r>
      <w:r w:rsidR="00C306E0" w:rsidRPr="00601E63">
        <w:rPr>
          <w:rFonts w:ascii="Times New Roman" w:hAnsi="Times New Roman" w:cs="Times New Roman"/>
          <w:sz w:val="24"/>
          <w:szCs w:val="24"/>
        </w:rPr>
        <w:t xml:space="preserve">erm </w:t>
      </w:r>
      <w:r w:rsidR="00A0149D">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00104EC8" w:rsidRPr="00601E63">
        <w:rPr>
          <w:rFonts w:ascii="Times New Roman" w:hAnsi="Times New Roman" w:cs="Times New Roman"/>
          <w:sz w:val="24"/>
          <w:szCs w:val="24"/>
        </w:rPr>
        <w:t xml:space="preserve"> </w:t>
      </w:r>
      <w:r w:rsidR="00221B1A" w:rsidRPr="00601E63">
        <w:rPr>
          <w:rFonts w:ascii="Times New Roman" w:hAnsi="Times New Roman" w:cs="Times New Roman"/>
          <w:sz w:val="24"/>
          <w:szCs w:val="24"/>
        </w:rPr>
        <w:t>products</w:t>
      </w:r>
    </w:p>
    <w:p w:rsidR="00104EC8" w:rsidRPr="00601E63" w:rsidRDefault="006D391F" w:rsidP="00104EC8">
      <w:pPr>
        <w:pStyle w:val="ListParagraph"/>
        <w:numPr>
          <w:ilvl w:val="0"/>
          <w:numId w:val="7"/>
        </w:numPr>
        <w:rPr>
          <w:rFonts w:ascii="Times New Roman" w:hAnsi="Times New Roman" w:cs="Times New Roman"/>
          <w:sz w:val="24"/>
          <w:szCs w:val="24"/>
        </w:rPr>
      </w:pPr>
      <w:r w:rsidRPr="00601E63">
        <w:rPr>
          <w:rFonts w:ascii="Times New Roman" w:hAnsi="Times New Roman" w:cs="Times New Roman"/>
          <w:sz w:val="24"/>
          <w:szCs w:val="24"/>
        </w:rPr>
        <w:t>S</w:t>
      </w:r>
      <w:r w:rsidR="00221B1A" w:rsidRPr="00601E63">
        <w:rPr>
          <w:rFonts w:ascii="Times New Roman" w:hAnsi="Times New Roman" w:cs="Times New Roman"/>
          <w:sz w:val="24"/>
          <w:szCs w:val="24"/>
        </w:rPr>
        <w:t>ell</w:t>
      </w:r>
      <w:r w:rsidRPr="00601E63">
        <w:rPr>
          <w:rFonts w:ascii="Times New Roman" w:hAnsi="Times New Roman" w:cs="Times New Roman"/>
          <w:sz w:val="24"/>
          <w:szCs w:val="24"/>
        </w:rPr>
        <w:t>ing</w:t>
      </w:r>
      <w:r w:rsidR="00A0149D">
        <w:rPr>
          <w:rFonts w:ascii="Times New Roman" w:hAnsi="Times New Roman" w:cs="Times New Roman"/>
          <w:sz w:val="24"/>
          <w:szCs w:val="24"/>
        </w:rPr>
        <w:t xml:space="preserve"> t</w:t>
      </w:r>
      <w:r w:rsidR="00C306E0" w:rsidRPr="00601E63">
        <w:rPr>
          <w:rFonts w:ascii="Times New Roman" w:hAnsi="Times New Roman" w:cs="Times New Roman"/>
          <w:sz w:val="24"/>
          <w:szCs w:val="24"/>
        </w:rPr>
        <w:t xml:space="preserve">erm </w:t>
      </w:r>
      <w:r w:rsidR="00A0149D">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00104EC8" w:rsidRPr="00601E63">
        <w:rPr>
          <w:rFonts w:ascii="Times New Roman" w:hAnsi="Times New Roman" w:cs="Times New Roman"/>
          <w:sz w:val="24"/>
          <w:szCs w:val="24"/>
        </w:rPr>
        <w:t xml:space="preserve"> and annui</w:t>
      </w:r>
      <w:r w:rsidR="00221B1A" w:rsidRPr="00601E63">
        <w:rPr>
          <w:rFonts w:ascii="Times New Roman" w:hAnsi="Times New Roman" w:cs="Times New Roman"/>
          <w:sz w:val="24"/>
          <w:szCs w:val="24"/>
        </w:rPr>
        <w:t>ty products</w:t>
      </w:r>
    </w:p>
    <w:p w:rsidR="00104EC8" w:rsidRPr="00601E63" w:rsidRDefault="006D391F" w:rsidP="00104EC8">
      <w:pPr>
        <w:pStyle w:val="ListParagraph"/>
        <w:numPr>
          <w:ilvl w:val="0"/>
          <w:numId w:val="7"/>
        </w:numPr>
        <w:rPr>
          <w:rFonts w:ascii="Times New Roman" w:hAnsi="Times New Roman" w:cs="Times New Roman"/>
          <w:sz w:val="24"/>
          <w:szCs w:val="24"/>
        </w:rPr>
      </w:pPr>
      <w:r w:rsidRPr="00601E63">
        <w:rPr>
          <w:rFonts w:ascii="Times New Roman" w:hAnsi="Times New Roman" w:cs="Times New Roman"/>
          <w:sz w:val="24"/>
          <w:szCs w:val="24"/>
        </w:rPr>
        <w:t>S</w:t>
      </w:r>
      <w:r w:rsidR="00221B1A" w:rsidRPr="00601E63">
        <w:rPr>
          <w:rFonts w:ascii="Times New Roman" w:hAnsi="Times New Roman" w:cs="Times New Roman"/>
          <w:sz w:val="24"/>
          <w:szCs w:val="24"/>
        </w:rPr>
        <w:t>ell</w:t>
      </w:r>
      <w:r w:rsidRPr="00601E63">
        <w:rPr>
          <w:rFonts w:ascii="Times New Roman" w:hAnsi="Times New Roman" w:cs="Times New Roman"/>
          <w:sz w:val="24"/>
          <w:szCs w:val="24"/>
        </w:rPr>
        <w:t>ing</w:t>
      </w:r>
      <w:r w:rsidR="00A0149D">
        <w:rPr>
          <w:rFonts w:ascii="Times New Roman" w:hAnsi="Times New Roman" w:cs="Times New Roman"/>
          <w:sz w:val="24"/>
          <w:szCs w:val="24"/>
        </w:rPr>
        <w:t xml:space="preserve"> t</w:t>
      </w:r>
      <w:r w:rsidR="00C306E0" w:rsidRPr="00601E63">
        <w:rPr>
          <w:rFonts w:ascii="Times New Roman" w:hAnsi="Times New Roman" w:cs="Times New Roman"/>
          <w:sz w:val="24"/>
          <w:szCs w:val="24"/>
        </w:rPr>
        <w:t xml:space="preserve">erm </w:t>
      </w:r>
      <w:r w:rsidR="00A0149D">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00221B1A" w:rsidRPr="00601E63">
        <w:rPr>
          <w:rFonts w:ascii="Times New Roman" w:hAnsi="Times New Roman" w:cs="Times New Roman"/>
          <w:sz w:val="24"/>
          <w:szCs w:val="24"/>
        </w:rPr>
        <w:t xml:space="preserve"> and critical il</w:t>
      </w:r>
      <w:r w:rsidR="00104EC8" w:rsidRPr="00601E63">
        <w:rPr>
          <w:rFonts w:ascii="Times New Roman" w:hAnsi="Times New Roman" w:cs="Times New Roman"/>
          <w:sz w:val="24"/>
          <w:szCs w:val="24"/>
        </w:rPr>
        <w:t>lness</w:t>
      </w:r>
      <w:r w:rsidR="00221B1A" w:rsidRPr="00601E63">
        <w:rPr>
          <w:rFonts w:ascii="Times New Roman" w:hAnsi="Times New Roman" w:cs="Times New Roman"/>
          <w:sz w:val="24"/>
          <w:szCs w:val="24"/>
        </w:rPr>
        <w:t xml:space="preserve"> products</w:t>
      </w:r>
    </w:p>
    <w:p w:rsidR="002523E5" w:rsidRPr="00601E63" w:rsidRDefault="009D7B54" w:rsidP="00104EC8">
      <w:pPr>
        <w:rPr>
          <w:rFonts w:ascii="Times New Roman" w:hAnsi="Times New Roman" w:cs="Times New Roman"/>
          <w:sz w:val="24"/>
          <w:szCs w:val="24"/>
        </w:rPr>
      </w:pPr>
      <w:r w:rsidRPr="00601E63">
        <w:rPr>
          <w:rFonts w:ascii="Times New Roman" w:hAnsi="Times New Roman" w:cs="Times New Roman"/>
          <w:sz w:val="24"/>
          <w:szCs w:val="24"/>
        </w:rPr>
        <w:t>The Minimum Capital R</w:t>
      </w:r>
      <w:r w:rsidR="002523E5" w:rsidRPr="00601E63">
        <w:rPr>
          <w:rFonts w:ascii="Times New Roman" w:hAnsi="Times New Roman" w:cs="Times New Roman"/>
          <w:sz w:val="24"/>
          <w:szCs w:val="24"/>
        </w:rPr>
        <w:t>equirement is found using the following formula:</w:t>
      </w:r>
    </w:p>
    <w:p w:rsidR="002523E5" w:rsidRPr="00601E63" w:rsidRDefault="00D87F83" w:rsidP="002523E5">
      <w:pPr>
        <w:shd w:val="clear" w:color="auto" w:fill="FFFFFF"/>
        <w:spacing w:line="240" w:lineRule="auto"/>
        <w:rPr>
          <w:rFonts w:ascii="Times New Roman" w:hAnsi="Times New Roman" w:cs="Times New Roman"/>
          <w:sz w:val="24"/>
          <w:szCs w:val="24"/>
        </w:rPr>
      </w:pPr>
      <m:oMathPara>
        <m:oMath>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j</m:t>
              </m:r>
            </m:sub>
            <m:sup/>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j</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j</m:t>
                  </m:r>
                </m:sub>
              </m:sSub>
            </m:e>
          </m:nary>
        </m:oMath>
      </m:oMathPara>
    </w:p>
    <w:p w:rsidR="005B3944" w:rsidRDefault="005B3944" w:rsidP="002523E5">
      <w:pPr>
        <w:shd w:val="clear" w:color="auto" w:fill="FFFFFF"/>
        <w:spacing w:line="240" w:lineRule="auto"/>
        <w:rPr>
          <w:rFonts w:ascii="Times New Roman" w:hAnsi="Times New Roman" w:cs="Times New Roman"/>
          <w:sz w:val="24"/>
          <w:szCs w:val="24"/>
        </w:rPr>
      </w:pPr>
    </w:p>
    <w:p w:rsidR="002523E5" w:rsidRPr="00601E63" w:rsidRDefault="002523E5" w:rsidP="002523E5">
      <w:pPr>
        <w:shd w:val="clear" w:color="auto" w:fill="FFFFFF"/>
        <w:spacing w:line="240" w:lineRule="auto"/>
        <w:rPr>
          <w:rFonts w:ascii="Times New Roman" w:hAnsi="Times New Roman" w:cs="Times New Roman"/>
          <w:sz w:val="24"/>
          <w:szCs w:val="24"/>
        </w:rPr>
      </w:pPr>
      <w:r w:rsidRPr="00601E63">
        <w:rPr>
          <w:rFonts w:ascii="Times New Roman" w:hAnsi="Times New Roman" w:cs="Times New Roman"/>
          <w:sz w:val="24"/>
          <w:szCs w:val="24"/>
        </w:rPr>
        <w:lastRenderedPageBreak/>
        <w:t>Where:</w:t>
      </w:r>
    </w:p>
    <w:p w:rsidR="002523E5" w:rsidRPr="00601E63" w:rsidRDefault="00D87F83" w:rsidP="002523E5">
      <w:pPr>
        <w:shd w:val="clear" w:color="auto" w:fill="FFFFFF"/>
        <w:spacing w:line="240" w:lineRule="auto"/>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A</m:t>
            </m:r>
          </m:e>
          <m:sub>
            <m:r>
              <w:rPr>
                <w:rFonts w:ascii="Cambria Math" w:hAnsi="Cambria Math" w:cs="Times New Roman"/>
                <w:sz w:val="24"/>
                <w:szCs w:val="24"/>
              </w:rPr>
              <m:t>j</m:t>
            </m:r>
          </m:sub>
        </m:sSub>
        <m:r>
          <m:rPr>
            <m:sty m:val="p"/>
          </m:rPr>
          <w:rPr>
            <w:rFonts w:ascii="Cambria Math" w:hAnsi="Cambria Math" w:cs="Times New Roman"/>
            <w:sz w:val="24"/>
            <w:szCs w:val="24"/>
          </w:rPr>
          <m:t xml:space="preserve"> </m:t>
        </m:r>
      </m:oMath>
      <w:r w:rsidR="002523E5" w:rsidRPr="00601E63">
        <w:rPr>
          <w:rFonts w:ascii="Times New Roman" w:hAnsi="Times New Roman" w:cs="Times New Roman"/>
          <w:sz w:val="24"/>
          <w:szCs w:val="24"/>
        </w:rPr>
        <w:t xml:space="preserve">is the </w:t>
      </w:r>
      <w:r w:rsidR="008660E2" w:rsidRPr="00601E63">
        <w:rPr>
          <w:rFonts w:ascii="Times New Roman" w:hAnsi="Times New Roman" w:cs="Times New Roman"/>
          <w:sz w:val="24"/>
          <w:szCs w:val="24"/>
        </w:rPr>
        <w:t>diversification</w:t>
      </w:r>
      <w:r w:rsidR="002523E5" w:rsidRPr="00601E63">
        <w:rPr>
          <w:rFonts w:ascii="Times New Roman" w:hAnsi="Times New Roman" w:cs="Times New Roman"/>
          <w:sz w:val="24"/>
          <w:szCs w:val="24"/>
        </w:rPr>
        <w:t xml:space="preserve"> factor prescribed by the </w:t>
      </w:r>
      <w:r w:rsidR="00A0149D">
        <w:rPr>
          <w:rFonts w:ascii="Times New Roman" w:hAnsi="Times New Roman" w:cs="Times New Roman"/>
          <w:sz w:val="24"/>
          <w:szCs w:val="24"/>
        </w:rPr>
        <w:t>R</w:t>
      </w:r>
      <w:r w:rsidR="002523E5" w:rsidRPr="00601E63">
        <w:rPr>
          <w:rFonts w:ascii="Times New Roman" w:hAnsi="Times New Roman" w:cs="Times New Roman"/>
          <w:sz w:val="24"/>
          <w:szCs w:val="24"/>
        </w:rPr>
        <w:t>egulator</w:t>
      </w:r>
      <w:r w:rsidR="00AF1A05">
        <w:rPr>
          <w:rFonts w:ascii="Times New Roman" w:hAnsi="Times New Roman" w:cs="Times New Roman"/>
          <w:sz w:val="24"/>
          <w:szCs w:val="24"/>
        </w:rPr>
        <w:t>.  The largest Xj is found, and a diversification factor of 100% allocated, over riding the diversification factor which would otherwise be applicable.</w:t>
      </w:r>
    </w:p>
    <w:p w:rsidR="002523E5" w:rsidRPr="00601E63" w:rsidRDefault="002523E5" w:rsidP="002523E5">
      <w:pPr>
        <w:shd w:val="clear" w:color="auto" w:fill="FFFFFF"/>
        <w:spacing w:line="240" w:lineRule="auto"/>
        <w:rPr>
          <w:rFonts w:ascii="Times New Roman" w:hAnsi="Times New Roman" w:cs="Times New Roman"/>
          <w:sz w:val="24"/>
          <w:szCs w:val="24"/>
        </w:rPr>
      </w:pPr>
      <w:r w:rsidRPr="00601E63">
        <w:rPr>
          <w:rFonts w:ascii="Times New Roman" w:hAnsi="Times New Roman" w:cs="Times New Roman"/>
          <w:sz w:val="24"/>
          <w:szCs w:val="24"/>
        </w:rPr>
        <w:t>X</w:t>
      </w:r>
      <w:r w:rsidRPr="00601E63">
        <w:rPr>
          <w:rFonts w:ascii="Times New Roman" w:hAnsi="Times New Roman" w:cs="Times New Roman"/>
          <w:sz w:val="24"/>
          <w:szCs w:val="24"/>
          <w:vertAlign w:val="subscript"/>
        </w:rPr>
        <w:t>j</w:t>
      </w:r>
      <w:r w:rsidRPr="00601E63">
        <w:rPr>
          <w:rFonts w:ascii="Times New Roman" w:hAnsi="Times New Roman" w:cs="Times New Roman"/>
          <w:sz w:val="24"/>
          <w:szCs w:val="24"/>
        </w:rPr>
        <w:t xml:space="preserve"> is the total expected</w:t>
      </w:r>
      <w:r w:rsidR="00314F8F" w:rsidRPr="00601E63">
        <w:rPr>
          <w:rFonts w:ascii="Times New Roman" w:hAnsi="Times New Roman" w:cs="Times New Roman"/>
          <w:sz w:val="24"/>
          <w:szCs w:val="24"/>
        </w:rPr>
        <w:t xml:space="preserve"> net present</w:t>
      </w:r>
      <w:r w:rsidRPr="00601E63">
        <w:rPr>
          <w:rFonts w:ascii="Times New Roman" w:hAnsi="Times New Roman" w:cs="Times New Roman"/>
          <w:sz w:val="24"/>
          <w:szCs w:val="24"/>
        </w:rPr>
        <w:t xml:space="preserve"> </w:t>
      </w:r>
      <w:r w:rsidR="00C306E0" w:rsidRPr="00601E63">
        <w:rPr>
          <w:rFonts w:ascii="Times New Roman" w:hAnsi="Times New Roman" w:cs="Times New Roman"/>
          <w:sz w:val="24"/>
          <w:szCs w:val="24"/>
        </w:rPr>
        <w:t>outgo</w:t>
      </w:r>
      <w:r w:rsidRPr="00601E63">
        <w:rPr>
          <w:rFonts w:ascii="Times New Roman" w:hAnsi="Times New Roman" w:cs="Times New Roman"/>
          <w:sz w:val="24"/>
          <w:szCs w:val="24"/>
        </w:rPr>
        <w:t xml:space="preserve"> for j under the stressed scenario less the total expected </w:t>
      </w:r>
      <w:r w:rsidR="00314F8F" w:rsidRPr="00601E63">
        <w:rPr>
          <w:rFonts w:ascii="Times New Roman" w:hAnsi="Times New Roman" w:cs="Times New Roman"/>
          <w:sz w:val="24"/>
          <w:szCs w:val="24"/>
        </w:rPr>
        <w:t xml:space="preserve">net present </w:t>
      </w:r>
      <w:r w:rsidR="00C306E0" w:rsidRPr="00601E63">
        <w:rPr>
          <w:rFonts w:ascii="Times New Roman" w:hAnsi="Times New Roman" w:cs="Times New Roman"/>
          <w:sz w:val="24"/>
          <w:szCs w:val="24"/>
        </w:rPr>
        <w:t xml:space="preserve">outgo </w:t>
      </w:r>
      <w:r w:rsidRPr="00601E63">
        <w:rPr>
          <w:rFonts w:ascii="Times New Roman" w:hAnsi="Times New Roman" w:cs="Times New Roman"/>
          <w:sz w:val="24"/>
          <w:szCs w:val="24"/>
        </w:rPr>
        <w:t>under the base scenario</w:t>
      </w:r>
    </w:p>
    <w:p w:rsidR="002523E5" w:rsidRPr="00601E63" w:rsidRDefault="002523E5" w:rsidP="00104EC8">
      <w:pPr>
        <w:rPr>
          <w:rFonts w:ascii="Times New Roman" w:hAnsi="Times New Roman" w:cs="Times New Roman"/>
          <w:sz w:val="24"/>
          <w:szCs w:val="24"/>
        </w:rPr>
      </w:pPr>
      <w:r w:rsidRPr="00601E63">
        <w:rPr>
          <w:rFonts w:ascii="Times New Roman" w:hAnsi="Times New Roman" w:cs="Times New Roman"/>
          <w:sz w:val="24"/>
          <w:szCs w:val="24"/>
        </w:rPr>
        <w:t>X</w:t>
      </w:r>
      <w:r w:rsidRPr="005B3944">
        <w:rPr>
          <w:rFonts w:ascii="Times New Roman" w:hAnsi="Times New Roman" w:cs="Times New Roman"/>
          <w:sz w:val="24"/>
          <w:szCs w:val="24"/>
          <w:vertAlign w:val="subscript"/>
        </w:rPr>
        <w:t>j</w:t>
      </w:r>
      <w:r w:rsidRPr="00601E63">
        <w:rPr>
          <w:rFonts w:ascii="Times New Roman" w:hAnsi="Times New Roman" w:cs="Times New Roman"/>
          <w:sz w:val="24"/>
          <w:szCs w:val="24"/>
        </w:rPr>
        <w:t xml:space="preserve"> was found for each product </w:t>
      </w:r>
      <w:r w:rsidR="00D03A28" w:rsidRPr="00601E63">
        <w:rPr>
          <w:rFonts w:ascii="Times New Roman" w:hAnsi="Times New Roman" w:cs="Times New Roman"/>
          <w:sz w:val="24"/>
          <w:szCs w:val="24"/>
        </w:rPr>
        <w:t>by taking the NPV of the stressed cashflows minus the NPV of the base cashflows.</w:t>
      </w:r>
    </w:p>
    <w:p w:rsidR="00AF1A05" w:rsidRDefault="00D03A28" w:rsidP="00104EC8">
      <w:pPr>
        <w:rPr>
          <w:rFonts w:ascii="Times New Roman" w:hAnsi="Times New Roman" w:cs="Times New Roman"/>
          <w:sz w:val="24"/>
          <w:szCs w:val="24"/>
        </w:rPr>
      </w:pPr>
      <w:r w:rsidRPr="00601E63">
        <w:rPr>
          <w:rFonts w:ascii="Times New Roman" w:hAnsi="Times New Roman" w:cs="Times New Roman"/>
          <w:sz w:val="24"/>
          <w:szCs w:val="24"/>
        </w:rPr>
        <w:t>The formula has then been applied to each of the three scenarios.</w:t>
      </w:r>
    </w:p>
    <w:p w:rsidR="00AF1A05" w:rsidRPr="00AF1A05" w:rsidRDefault="00AF1A05" w:rsidP="00104EC8">
      <w:pPr>
        <w:rPr>
          <w:rFonts w:ascii="Times New Roman" w:hAnsi="Times New Roman" w:cs="Times New Roman"/>
          <w:color w:val="000000"/>
          <w:sz w:val="24"/>
          <w:szCs w:val="24"/>
          <w:lang w:eastAsia="en-GB"/>
        </w:rPr>
      </w:pPr>
      <w:r>
        <w:rPr>
          <w:rFonts w:ascii="Times New Roman" w:hAnsi="Times New Roman" w:cs="Times New Roman"/>
          <w:sz w:val="24"/>
          <w:szCs w:val="24"/>
        </w:rPr>
        <w:t>For each scenario a ratio which compares the expected net present outgo across the products under consideration plus the MCR for the scenario to the expected net present outgo across the products is calculated.</w:t>
      </w:r>
    </w:p>
    <w:p w:rsidR="00AF1A05" w:rsidRDefault="00AF1A05" w:rsidP="00104EC8">
      <w:pPr>
        <w:rPr>
          <w:rFonts w:ascii="Times New Roman" w:eastAsiaTheme="minorEastAsia" w:hAnsi="Times New Roman" w:cs="Times New Roman"/>
          <w:i/>
          <w:sz w:val="24"/>
          <w:szCs w:val="24"/>
        </w:rPr>
      </w:pPr>
    </w:p>
    <w:p w:rsidR="008660E2" w:rsidRPr="00AF1A05" w:rsidRDefault="008660E2" w:rsidP="00104EC8">
      <w:pPr>
        <w:rPr>
          <w:rFonts w:ascii="Times New Roman" w:hAnsi="Times New Roman" w:cs="Times New Roman"/>
          <w:sz w:val="24"/>
          <w:szCs w:val="24"/>
        </w:rPr>
      </w:pPr>
      <w:r w:rsidRPr="00601E63">
        <w:rPr>
          <w:rFonts w:ascii="Times New Roman" w:eastAsiaTheme="minorEastAsia" w:hAnsi="Times New Roman" w:cs="Times New Roman"/>
          <w:i/>
          <w:sz w:val="24"/>
          <w:szCs w:val="24"/>
        </w:rPr>
        <w:t>Rumoured changes</w:t>
      </w:r>
    </w:p>
    <w:p w:rsidR="00D03A28" w:rsidRPr="00601E63" w:rsidRDefault="008660E2" w:rsidP="008660E2">
      <w:pPr>
        <w:rPr>
          <w:rFonts w:ascii="Times New Roman" w:hAnsi="Times New Roman" w:cs="Times New Roman"/>
          <w:sz w:val="24"/>
          <w:szCs w:val="24"/>
        </w:rPr>
      </w:pPr>
      <w:r w:rsidRPr="00601E63">
        <w:rPr>
          <w:rFonts w:ascii="Times New Roman" w:hAnsi="Times New Roman" w:cs="Times New Roman"/>
          <w:sz w:val="24"/>
          <w:szCs w:val="24"/>
        </w:rPr>
        <w:t>The Minimum Capital Requirement calculations have been repeated but picking up the rumoured diversification factors.  All other elements of the calculations remain unchanged.</w:t>
      </w:r>
    </w:p>
    <w:p w:rsidR="00E70FBF" w:rsidRDefault="00E70FBF">
      <w:pPr>
        <w:rPr>
          <w:rFonts w:ascii="Times New Roman" w:hAnsi="Times New Roman" w:cs="Times New Roman"/>
          <w:b/>
          <w:sz w:val="24"/>
          <w:szCs w:val="24"/>
        </w:rPr>
      </w:pPr>
      <w:r>
        <w:rPr>
          <w:rFonts w:ascii="Times New Roman" w:hAnsi="Times New Roman" w:cs="Times New Roman"/>
          <w:b/>
          <w:sz w:val="24"/>
          <w:szCs w:val="24"/>
        </w:rPr>
        <w:br w:type="page"/>
      </w:r>
    </w:p>
    <w:p w:rsidR="008D66F1" w:rsidRPr="00601E63" w:rsidRDefault="007868F7">
      <w:pPr>
        <w:rPr>
          <w:rFonts w:ascii="Times New Roman" w:hAnsi="Times New Roman" w:cs="Times New Roman"/>
          <w:b/>
          <w:sz w:val="24"/>
          <w:szCs w:val="24"/>
        </w:rPr>
      </w:pPr>
      <w:r w:rsidRPr="00601E63">
        <w:rPr>
          <w:rFonts w:ascii="Times New Roman" w:hAnsi="Times New Roman" w:cs="Times New Roman"/>
          <w:b/>
          <w:sz w:val="24"/>
          <w:szCs w:val="24"/>
        </w:rPr>
        <w:lastRenderedPageBreak/>
        <w:t>Results</w:t>
      </w:r>
    </w:p>
    <w:p w:rsidR="00A57A7D" w:rsidRDefault="005B56E7">
      <w:pPr>
        <w:rPr>
          <w:rFonts w:ascii="Times New Roman" w:hAnsi="Times New Roman" w:cs="Times New Roman"/>
          <w:sz w:val="24"/>
          <w:szCs w:val="24"/>
        </w:rPr>
      </w:pPr>
      <w:r w:rsidRPr="00601E63">
        <w:rPr>
          <w:rFonts w:ascii="Times New Roman" w:hAnsi="Times New Roman" w:cs="Times New Roman"/>
          <w:sz w:val="24"/>
          <w:szCs w:val="24"/>
        </w:rPr>
        <w:t xml:space="preserve">As </w:t>
      </w:r>
      <w:r w:rsidR="00A0149D">
        <w:rPr>
          <w:rFonts w:ascii="Times New Roman" w:hAnsi="Times New Roman" w:cs="Times New Roman"/>
          <w:sz w:val="24"/>
          <w:szCs w:val="24"/>
        </w:rPr>
        <w:t xml:space="preserve">the following graph illustrates, </w:t>
      </w:r>
      <w:r w:rsidR="009A563C" w:rsidRPr="00601E63">
        <w:rPr>
          <w:rFonts w:ascii="Times New Roman" w:hAnsi="Times New Roman" w:cs="Times New Roman"/>
          <w:sz w:val="24"/>
          <w:szCs w:val="24"/>
        </w:rPr>
        <w:t>the stresses serve</w:t>
      </w:r>
      <w:r w:rsidRPr="00601E63">
        <w:rPr>
          <w:rFonts w:ascii="Times New Roman" w:hAnsi="Times New Roman" w:cs="Times New Roman"/>
          <w:sz w:val="24"/>
          <w:szCs w:val="24"/>
        </w:rPr>
        <w:t xml:space="preserve"> to increase the expected </w:t>
      </w:r>
      <w:r w:rsidR="00314F8F" w:rsidRPr="00601E63">
        <w:rPr>
          <w:rFonts w:ascii="Times New Roman" w:hAnsi="Times New Roman" w:cs="Times New Roman"/>
          <w:sz w:val="24"/>
          <w:szCs w:val="24"/>
        </w:rPr>
        <w:t xml:space="preserve">net present </w:t>
      </w:r>
      <w:r w:rsidR="00C306E0" w:rsidRPr="00601E63">
        <w:rPr>
          <w:rFonts w:ascii="Times New Roman" w:hAnsi="Times New Roman" w:cs="Times New Roman"/>
          <w:sz w:val="24"/>
          <w:szCs w:val="24"/>
        </w:rPr>
        <w:t>outgo</w:t>
      </w:r>
      <w:r w:rsidR="00A57A7D">
        <w:rPr>
          <w:rFonts w:ascii="Times New Roman" w:hAnsi="Times New Roman" w:cs="Times New Roman"/>
          <w:sz w:val="24"/>
          <w:szCs w:val="24"/>
        </w:rPr>
        <w:t xml:space="preserve"> as a higher level of benefit is expected to be paid out i.e.:</w:t>
      </w:r>
    </w:p>
    <w:p w:rsidR="00A57A7D" w:rsidRDefault="00A57A7D" w:rsidP="00A57A7D">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for the term assurance products, the stress has increased the mortality rates and so more benefit is expected to be paid out;</w:t>
      </w:r>
    </w:p>
    <w:p w:rsidR="00A57A7D" w:rsidRDefault="00A57A7D" w:rsidP="00A57A7D">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for the annuity products, the stress has decreased the mortality rates and so the pension benefit is expected to be paid out for a longer period; and</w:t>
      </w:r>
    </w:p>
    <w:p w:rsidR="00A57A7D" w:rsidRPr="00A57A7D" w:rsidRDefault="00A57A7D" w:rsidP="00A57A7D">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for the critical illness products, the incidence rates have increased and so more benefit</w:t>
      </w:r>
      <w:r w:rsidR="0037623E">
        <w:rPr>
          <w:rFonts w:ascii="Times New Roman" w:hAnsi="Times New Roman" w:cs="Times New Roman"/>
          <w:sz w:val="24"/>
          <w:szCs w:val="24"/>
        </w:rPr>
        <w:t>s are</w:t>
      </w:r>
      <w:r>
        <w:rPr>
          <w:rFonts w:ascii="Times New Roman" w:hAnsi="Times New Roman" w:cs="Times New Roman"/>
          <w:sz w:val="24"/>
          <w:szCs w:val="24"/>
        </w:rPr>
        <w:t xml:space="preserve"> expected to be paid out. </w:t>
      </w:r>
    </w:p>
    <w:p w:rsidR="00A57A7D" w:rsidRDefault="005B56E7">
      <w:pPr>
        <w:rPr>
          <w:rFonts w:ascii="Times New Roman" w:hAnsi="Times New Roman" w:cs="Times New Roman"/>
          <w:sz w:val="24"/>
          <w:szCs w:val="24"/>
        </w:rPr>
      </w:pPr>
      <w:r w:rsidRPr="00601E63">
        <w:rPr>
          <w:rFonts w:ascii="Times New Roman" w:hAnsi="Times New Roman" w:cs="Times New Roman"/>
          <w:sz w:val="24"/>
          <w:szCs w:val="24"/>
        </w:rPr>
        <w:t xml:space="preserve">The base case reflects the average likely </w:t>
      </w:r>
      <w:r w:rsidR="00C306E0" w:rsidRPr="00601E63">
        <w:rPr>
          <w:rFonts w:ascii="Times New Roman" w:hAnsi="Times New Roman" w:cs="Times New Roman"/>
          <w:sz w:val="24"/>
          <w:szCs w:val="24"/>
        </w:rPr>
        <w:t>outgo</w:t>
      </w:r>
      <w:r w:rsidRPr="00601E63">
        <w:rPr>
          <w:rFonts w:ascii="Times New Roman" w:hAnsi="Times New Roman" w:cs="Times New Roman"/>
          <w:sz w:val="24"/>
          <w:szCs w:val="24"/>
        </w:rPr>
        <w:t xml:space="preserve"> whereas the stresses are designed to demonstrate a ‘worst case’ style scenario</w:t>
      </w:r>
      <w:r w:rsidR="001E78CE">
        <w:rPr>
          <w:rFonts w:ascii="Times New Roman" w:hAnsi="Times New Roman" w:cs="Times New Roman"/>
          <w:sz w:val="24"/>
          <w:szCs w:val="24"/>
        </w:rPr>
        <w:t xml:space="preserve"> (say 1 in 20)</w:t>
      </w:r>
      <w:r w:rsidRPr="00601E63">
        <w:rPr>
          <w:rFonts w:ascii="Times New Roman" w:hAnsi="Times New Roman" w:cs="Times New Roman"/>
          <w:sz w:val="24"/>
          <w:szCs w:val="24"/>
        </w:rPr>
        <w:t xml:space="preserve">.  So roughly 5% of the time the company may expect </w:t>
      </w:r>
      <w:r w:rsidR="00C306E0" w:rsidRPr="00601E63">
        <w:rPr>
          <w:rFonts w:ascii="Times New Roman" w:hAnsi="Times New Roman" w:cs="Times New Roman"/>
          <w:sz w:val="24"/>
          <w:szCs w:val="24"/>
        </w:rPr>
        <w:t>outgo</w:t>
      </w:r>
      <w:r w:rsidRPr="00601E63">
        <w:rPr>
          <w:rFonts w:ascii="Times New Roman" w:hAnsi="Times New Roman" w:cs="Times New Roman"/>
          <w:sz w:val="24"/>
          <w:szCs w:val="24"/>
        </w:rPr>
        <w:t xml:space="preserve"> </w:t>
      </w:r>
      <w:r w:rsidR="00020A60" w:rsidRPr="00601E63">
        <w:rPr>
          <w:rFonts w:ascii="Times New Roman" w:hAnsi="Times New Roman" w:cs="Times New Roman"/>
          <w:sz w:val="24"/>
          <w:szCs w:val="24"/>
        </w:rPr>
        <w:t>to be</w:t>
      </w:r>
      <w:r w:rsidRPr="00601E63">
        <w:rPr>
          <w:rFonts w:ascii="Times New Roman" w:hAnsi="Times New Roman" w:cs="Times New Roman"/>
          <w:sz w:val="24"/>
          <w:szCs w:val="24"/>
        </w:rPr>
        <w:t xml:space="preserve"> higher than those output b</w:t>
      </w:r>
      <w:r w:rsidR="009D7B54" w:rsidRPr="00601E63">
        <w:rPr>
          <w:rFonts w:ascii="Times New Roman" w:hAnsi="Times New Roman" w:cs="Times New Roman"/>
          <w:sz w:val="24"/>
          <w:szCs w:val="24"/>
        </w:rPr>
        <w:t xml:space="preserve">y the stressed parameters. </w:t>
      </w:r>
    </w:p>
    <w:p w:rsidR="005B56E7" w:rsidRPr="00601E63" w:rsidRDefault="000E6F4A" w:rsidP="005B56E7">
      <w:pPr>
        <w:jc w:val="center"/>
        <w:rPr>
          <w:rFonts w:ascii="Times New Roman" w:hAnsi="Times New Roman" w:cs="Times New Roman"/>
          <w:sz w:val="24"/>
          <w:szCs w:val="24"/>
        </w:rPr>
      </w:pPr>
      <w:r>
        <w:rPr>
          <w:noProof/>
          <w:lang w:eastAsia="en-GB"/>
        </w:rPr>
        <w:drawing>
          <wp:inline distT="0" distB="0" distL="0" distR="0" wp14:anchorId="741DC187" wp14:editId="7A15AFEC">
            <wp:extent cx="4572000" cy="2775857"/>
            <wp:effectExtent l="0" t="0" r="0" b="5715"/>
            <wp:docPr id="3" name="Chart 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Style w:val="Bordered"/>
        <w:tblW w:w="6060" w:type="dxa"/>
        <w:jc w:val="center"/>
        <w:tblLook w:val="04A0" w:firstRow="1" w:lastRow="0" w:firstColumn="1" w:lastColumn="0" w:noHBand="0" w:noVBand="1"/>
      </w:tblPr>
      <w:tblGrid>
        <w:gridCol w:w="1674"/>
        <w:gridCol w:w="1640"/>
        <w:gridCol w:w="1640"/>
        <w:gridCol w:w="1640"/>
      </w:tblGrid>
      <w:tr w:rsidR="005B56E7" w:rsidRPr="00601E63" w:rsidTr="000E6F4A">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40" w:type="dxa"/>
            <w:noWrap/>
            <w:vAlign w:val="center"/>
            <w:hideMark/>
          </w:tcPr>
          <w:p w:rsidR="005B56E7" w:rsidRPr="00601E63" w:rsidRDefault="005B56E7" w:rsidP="005B56E7">
            <w:pPr>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sz w:val="24"/>
                <w:szCs w:val="24"/>
                <w:lang w:eastAsia="en-GB"/>
              </w:rPr>
            </w:pPr>
          </w:p>
        </w:tc>
        <w:tc>
          <w:tcPr>
            <w:tcW w:w="1640" w:type="dxa"/>
            <w:noWrap/>
            <w:vAlign w:val="center"/>
            <w:hideMark/>
          </w:tcPr>
          <w:p w:rsidR="005B56E7" w:rsidRPr="00601E63" w:rsidRDefault="005B56E7" w:rsidP="005B56E7">
            <w:pPr>
              <w:pBdr>
                <w:top w:val="none" w:sz="0" w:space="0" w:color="auto"/>
                <w:left w:val="none" w:sz="0" w:space="0" w:color="auto"/>
                <w:bottom w:val="none" w:sz="0" w:space="0" w:color="auto"/>
                <w:right w:val="none" w:sz="0" w:space="0" w:color="auto"/>
                <w:between w:val="none" w:sz="0" w:space="0"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T</w:t>
            </w:r>
            <w:r w:rsidR="003E4219" w:rsidRPr="00601E63">
              <w:rPr>
                <w:rFonts w:ascii="Times New Roman" w:eastAsia="Times New Roman" w:hAnsi="Times New Roman" w:cs="Times New Roman"/>
                <w:color w:val="000000"/>
                <w:sz w:val="24"/>
                <w:szCs w:val="24"/>
                <w:lang w:eastAsia="en-GB"/>
              </w:rPr>
              <w:t xml:space="preserve">erm </w:t>
            </w:r>
            <w:r w:rsidRPr="00601E63">
              <w:rPr>
                <w:rFonts w:ascii="Times New Roman" w:eastAsia="Times New Roman" w:hAnsi="Times New Roman" w:cs="Times New Roman"/>
                <w:color w:val="000000"/>
                <w:sz w:val="24"/>
                <w:szCs w:val="24"/>
                <w:lang w:eastAsia="en-GB"/>
              </w:rPr>
              <w:t>A</w:t>
            </w:r>
            <w:r w:rsidR="003E4219" w:rsidRPr="00601E63">
              <w:rPr>
                <w:rFonts w:ascii="Times New Roman" w:eastAsia="Times New Roman" w:hAnsi="Times New Roman" w:cs="Times New Roman"/>
                <w:color w:val="000000"/>
                <w:sz w:val="24"/>
                <w:szCs w:val="24"/>
                <w:lang w:eastAsia="en-GB"/>
              </w:rPr>
              <w:t>ssurance</w:t>
            </w:r>
          </w:p>
        </w:tc>
        <w:tc>
          <w:tcPr>
            <w:tcW w:w="1640" w:type="dxa"/>
            <w:noWrap/>
            <w:vAlign w:val="center"/>
            <w:hideMark/>
          </w:tcPr>
          <w:p w:rsidR="005B56E7" w:rsidRPr="00601E63" w:rsidRDefault="005B56E7" w:rsidP="005B56E7">
            <w:pPr>
              <w:pBdr>
                <w:top w:val="none" w:sz="0" w:space="0" w:color="auto"/>
                <w:left w:val="none" w:sz="0" w:space="0" w:color="auto"/>
                <w:bottom w:val="none" w:sz="0" w:space="0" w:color="auto"/>
                <w:right w:val="none" w:sz="0" w:space="0" w:color="auto"/>
                <w:between w:val="none" w:sz="0" w:space="0"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Annuity</w:t>
            </w:r>
          </w:p>
        </w:tc>
        <w:tc>
          <w:tcPr>
            <w:tcW w:w="1640" w:type="dxa"/>
            <w:noWrap/>
            <w:vAlign w:val="center"/>
            <w:hideMark/>
          </w:tcPr>
          <w:p w:rsidR="005B56E7" w:rsidRPr="00601E63" w:rsidRDefault="005B56E7" w:rsidP="005B56E7">
            <w:pPr>
              <w:pBdr>
                <w:top w:val="none" w:sz="0" w:space="0" w:color="auto"/>
                <w:left w:val="none" w:sz="0" w:space="0" w:color="auto"/>
                <w:bottom w:val="none" w:sz="0" w:space="0" w:color="auto"/>
                <w:right w:val="none" w:sz="0" w:space="0" w:color="auto"/>
                <w:between w:val="none" w:sz="0" w:space="0"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Critical illness</w:t>
            </w:r>
          </w:p>
        </w:tc>
      </w:tr>
      <w:tr w:rsidR="005B56E7" w:rsidRPr="00601E63" w:rsidTr="000E6F4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40" w:type="dxa"/>
            <w:noWrap/>
            <w:vAlign w:val="center"/>
            <w:hideMark/>
          </w:tcPr>
          <w:p w:rsidR="005B56E7" w:rsidRPr="00601E63" w:rsidRDefault="005B56E7" w:rsidP="005B56E7">
            <w:pPr>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Base</w:t>
            </w:r>
          </w:p>
        </w:tc>
        <w:tc>
          <w:tcPr>
            <w:tcW w:w="1640" w:type="dxa"/>
            <w:noWrap/>
            <w:vAlign w:val="center"/>
            <w:hideMark/>
          </w:tcPr>
          <w:p w:rsidR="005B56E7" w:rsidRPr="00601E63" w:rsidRDefault="005B56E7" w:rsidP="00020A60">
            <w:pPr>
              <w:pBdr>
                <w:top w:val="none" w:sz="0" w:space="0" w:color="auto"/>
                <w:left w:val="none" w:sz="0" w:space="0" w:color="auto"/>
                <w:bottom w:val="none" w:sz="0" w:space="0" w:color="auto"/>
                <w:right w:val="none" w:sz="0" w:space="0" w:color="auto"/>
                <w:between w:val="none" w:sz="0" w:space="0" w:color="auto"/>
              </w:pBd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2</w:t>
            </w:r>
            <w:r w:rsidR="00020A60" w:rsidRPr="00601E63">
              <w:rPr>
                <w:rFonts w:ascii="Times New Roman" w:eastAsia="Times New Roman" w:hAnsi="Times New Roman" w:cs="Times New Roman"/>
                <w:color w:val="000000"/>
                <w:sz w:val="24"/>
                <w:szCs w:val="24"/>
                <w:lang w:eastAsia="en-GB"/>
              </w:rPr>
              <w:t>4</w:t>
            </w:r>
            <w:r w:rsidRPr="00601E63">
              <w:rPr>
                <w:rFonts w:ascii="Times New Roman" w:eastAsia="Times New Roman" w:hAnsi="Times New Roman" w:cs="Times New Roman"/>
                <w:color w:val="000000"/>
                <w:sz w:val="24"/>
                <w:szCs w:val="24"/>
                <w:lang w:eastAsia="en-GB"/>
              </w:rPr>
              <w:t>,</w:t>
            </w:r>
            <w:r w:rsidR="00020A60" w:rsidRPr="00601E63">
              <w:rPr>
                <w:rFonts w:ascii="Times New Roman" w:eastAsia="Times New Roman" w:hAnsi="Times New Roman" w:cs="Times New Roman"/>
                <w:color w:val="000000"/>
                <w:sz w:val="24"/>
                <w:szCs w:val="24"/>
                <w:lang w:eastAsia="en-GB"/>
              </w:rPr>
              <w:t>659</w:t>
            </w:r>
            <w:r w:rsidRPr="00601E63">
              <w:rPr>
                <w:rFonts w:ascii="Times New Roman" w:eastAsia="Times New Roman" w:hAnsi="Times New Roman" w:cs="Times New Roman"/>
                <w:color w:val="000000"/>
                <w:sz w:val="24"/>
                <w:szCs w:val="24"/>
                <w:lang w:eastAsia="en-GB"/>
              </w:rPr>
              <w:t>k</w:t>
            </w:r>
          </w:p>
        </w:tc>
        <w:tc>
          <w:tcPr>
            <w:tcW w:w="1640" w:type="dxa"/>
            <w:noWrap/>
            <w:vAlign w:val="center"/>
            <w:hideMark/>
          </w:tcPr>
          <w:p w:rsidR="005B56E7" w:rsidRPr="00601E63" w:rsidRDefault="005B56E7" w:rsidP="00020A60">
            <w:pPr>
              <w:pBdr>
                <w:top w:val="none" w:sz="0" w:space="0" w:color="auto"/>
                <w:left w:val="none" w:sz="0" w:space="0" w:color="auto"/>
                <w:bottom w:val="none" w:sz="0" w:space="0" w:color="auto"/>
                <w:right w:val="none" w:sz="0" w:space="0" w:color="auto"/>
                <w:between w:val="none" w:sz="0" w:space="0" w:color="auto"/>
              </w:pBd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2</w:t>
            </w:r>
            <w:r w:rsidR="00BA5640" w:rsidRPr="00601E63">
              <w:rPr>
                <w:rFonts w:ascii="Times New Roman" w:eastAsia="Times New Roman" w:hAnsi="Times New Roman" w:cs="Times New Roman"/>
                <w:color w:val="000000"/>
                <w:sz w:val="24"/>
                <w:szCs w:val="24"/>
                <w:lang w:eastAsia="en-GB"/>
              </w:rPr>
              <w:t>1</w:t>
            </w:r>
            <w:r w:rsidR="00020A60" w:rsidRPr="00601E63">
              <w:rPr>
                <w:rFonts w:ascii="Times New Roman" w:eastAsia="Times New Roman" w:hAnsi="Times New Roman" w:cs="Times New Roman"/>
                <w:color w:val="000000"/>
                <w:sz w:val="24"/>
                <w:szCs w:val="24"/>
                <w:lang w:eastAsia="en-GB"/>
              </w:rPr>
              <w:t>,</w:t>
            </w:r>
            <w:r w:rsidR="00BA5640" w:rsidRPr="00601E63">
              <w:rPr>
                <w:rFonts w:ascii="Times New Roman" w:eastAsia="Times New Roman" w:hAnsi="Times New Roman" w:cs="Times New Roman"/>
                <w:color w:val="000000"/>
                <w:sz w:val="24"/>
                <w:szCs w:val="24"/>
                <w:lang w:eastAsia="en-GB"/>
              </w:rPr>
              <w:t>724</w:t>
            </w:r>
            <w:r w:rsidRPr="00601E63">
              <w:rPr>
                <w:rFonts w:ascii="Times New Roman" w:eastAsia="Times New Roman" w:hAnsi="Times New Roman" w:cs="Times New Roman"/>
                <w:color w:val="000000"/>
                <w:sz w:val="24"/>
                <w:szCs w:val="24"/>
                <w:lang w:eastAsia="en-GB"/>
              </w:rPr>
              <w:t>k</w:t>
            </w:r>
          </w:p>
        </w:tc>
        <w:tc>
          <w:tcPr>
            <w:tcW w:w="1640" w:type="dxa"/>
            <w:noWrap/>
            <w:vAlign w:val="center"/>
            <w:hideMark/>
          </w:tcPr>
          <w:p w:rsidR="005B56E7" w:rsidRPr="00601E63" w:rsidRDefault="005B56E7" w:rsidP="00020A60">
            <w:pPr>
              <w:pBdr>
                <w:top w:val="none" w:sz="0" w:space="0" w:color="auto"/>
                <w:left w:val="none" w:sz="0" w:space="0" w:color="auto"/>
                <w:bottom w:val="none" w:sz="0" w:space="0" w:color="auto"/>
                <w:right w:val="none" w:sz="0" w:space="0" w:color="auto"/>
                <w:between w:val="none" w:sz="0" w:space="0" w:color="auto"/>
              </w:pBd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2</w:t>
            </w:r>
            <w:r w:rsidR="00020A60" w:rsidRPr="00601E63">
              <w:rPr>
                <w:rFonts w:ascii="Times New Roman" w:eastAsia="Times New Roman" w:hAnsi="Times New Roman" w:cs="Times New Roman"/>
                <w:color w:val="000000"/>
                <w:sz w:val="24"/>
                <w:szCs w:val="24"/>
                <w:lang w:eastAsia="en-GB"/>
              </w:rPr>
              <w:t>7</w:t>
            </w:r>
            <w:r w:rsidRPr="00601E63">
              <w:rPr>
                <w:rFonts w:ascii="Times New Roman" w:eastAsia="Times New Roman" w:hAnsi="Times New Roman" w:cs="Times New Roman"/>
                <w:color w:val="000000"/>
                <w:sz w:val="24"/>
                <w:szCs w:val="24"/>
                <w:lang w:eastAsia="en-GB"/>
              </w:rPr>
              <w:t>,</w:t>
            </w:r>
            <w:r w:rsidR="00020A60" w:rsidRPr="00601E63">
              <w:rPr>
                <w:rFonts w:ascii="Times New Roman" w:eastAsia="Times New Roman" w:hAnsi="Times New Roman" w:cs="Times New Roman"/>
                <w:color w:val="000000"/>
                <w:sz w:val="24"/>
                <w:szCs w:val="24"/>
                <w:lang w:eastAsia="en-GB"/>
              </w:rPr>
              <w:t>025</w:t>
            </w:r>
            <w:r w:rsidRPr="00601E63">
              <w:rPr>
                <w:rFonts w:ascii="Times New Roman" w:eastAsia="Times New Roman" w:hAnsi="Times New Roman" w:cs="Times New Roman"/>
                <w:color w:val="000000"/>
                <w:sz w:val="24"/>
                <w:szCs w:val="24"/>
                <w:lang w:eastAsia="en-GB"/>
              </w:rPr>
              <w:t>k</w:t>
            </w:r>
          </w:p>
        </w:tc>
      </w:tr>
      <w:tr w:rsidR="005B56E7" w:rsidRPr="00601E63" w:rsidTr="000E6F4A">
        <w:trPr>
          <w:trHeight w:val="288"/>
          <w:jc w:val="center"/>
        </w:trPr>
        <w:tc>
          <w:tcPr>
            <w:cnfStyle w:val="001000000000" w:firstRow="0" w:lastRow="0" w:firstColumn="1" w:lastColumn="0" w:oddVBand="0" w:evenVBand="0" w:oddHBand="0" w:evenHBand="0" w:firstRowFirstColumn="0" w:firstRowLastColumn="0" w:lastRowFirstColumn="0" w:lastRowLastColumn="0"/>
            <w:tcW w:w="1140" w:type="dxa"/>
            <w:noWrap/>
            <w:vAlign w:val="center"/>
            <w:hideMark/>
          </w:tcPr>
          <w:p w:rsidR="005B56E7" w:rsidRPr="00601E63" w:rsidRDefault="005B56E7" w:rsidP="005B56E7">
            <w:pPr>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Stressed</w:t>
            </w:r>
          </w:p>
        </w:tc>
        <w:tc>
          <w:tcPr>
            <w:tcW w:w="1640" w:type="dxa"/>
            <w:noWrap/>
            <w:vAlign w:val="center"/>
            <w:hideMark/>
          </w:tcPr>
          <w:p w:rsidR="005B56E7" w:rsidRPr="00601E63" w:rsidRDefault="00020A60" w:rsidP="005B56E7">
            <w:pPr>
              <w:pBdr>
                <w:top w:val="none" w:sz="0" w:space="0" w:color="auto"/>
                <w:left w:val="none" w:sz="0" w:space="0" w:color="auto"/>
                <w:bottom w:val="none" w:sz="0" w:space="0" w:color="auto"/>
                <w:right w:val="none" w:sz="0" w:space="0" w:color="auto"/>
                <w:between w:val="none" w:sz="0" w:space="0" w:color="auto"/>
              </w:pBd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28,697</w:t>
            </w:r>
            <w:r w:rsidR="005B56E7" w:rsidRPr="00601E63">
              <w:rPr>
                <w:rFonts w:ascii="Times New Roman" w:eastAsia="Times New Roman" w:hAnsi="Times New Roman" w:cs="Times New Roman"/>
                <w:color w:val="000000"/>
                <w:sz w:val="24"/>
                <w:szCs w:val="24"/>
                <w:lang w:eastAsia="en-GB"/>
              </w:rPr>
              <w:t>k</w:t>
            </w:r>
          </w:p>
        </w:tc>
        <w:tc>
          <w:tcPr>
            <w:tcW w:w="1640" w:type="dxa"/>
            <w:noWrap/>
            <w:vAlign w:val="center"/>
            <w:hideMark/>
          </w:tcPr>
          <w:p w:rsidR="005B56E7" w:rsidRPr="00601E63" w:rsidRDefault="00BA5640" w:rsidP="005B56E7">
            <w:pPr>
              <w:pBdr>
                <w:top w:val="none" w:sz="0" w:space="0" w:color="auto"/>
                <w:left w:val="none" w:sz="0" w:space="0" w:color="auto"/>
                <w:bottom w:val="none" w:sz="0" w:space="0" w:color="auto"/>
                <w:right w:val="none" w:sz="0" w:space="0" w:color="auto"/>
                <w:between w:val="none" w:sz="0" w:space="0" w:color="auto"/>
              </w:pBd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22</w:t>
            </w:r>
            <w:r w:rsidR="00020A60" w:rsidRPr="00601E63">
              <w:rPr>
                <w:rFonts w:ascii="Times New Roman" w:eastAsia="Times New Roman" w:hAnsi="Times New Roman" w:cs="Times New Roman"/>
                <w:color w:val="000000"/>
                <w:sz w:val="24"/>
                <w:szCs w:val="24"/>
                <w:lang w:eastAsia="en-GB"/>
              </w:rPr>
              <w:t>,</w:t>
            </w:r>
            <w:r w:rsidRPr="00601E63">
              <w:rPr>
                <w:rFonts w:ascii="Times New Roman" w:eastAsia="Times New Roman" w:hAnsi="Times New Roman" w:cs="Times New Roman"/>
                <w:color w:val="000000"/>
                <w:sz w:val="24"/>
                <w:szCs w:val="24"/>
                <w:lang w:eastAsia="en-GB"/>
              </w:rPr>
              <w:t>618</w:t>
            </w:r>
            <w:r w:rsidR="005B56E7" w:rsidRPr="00601E63">
              <w:rPr>
                <w:rFonts w:ascii="Times New Roman" w:eastAsia="Times New Roman" w:hAnsi="Times New Roman" w:cs="Times New Roman"/>
                <w:color w:val="000000"/>
                <w:sz w:val="24"/>
                <w:szCs w:val="24"/>
                <w:lang w:eastAsia="en-GB"/>
              </w:rPr>
              <w:t>k</w:t>
            </w:r>
          </w:p>
        </w:tc>
        <w:tc>
          <w:tcPr>
            <w:tcW w:w="1640" w:type="dxa"/>
            <w:noWrap/>
            <w:vAlign w:val="center"/>
            <w:hideMark/>
          </w:tcPr>
          <w:p w:rsidR="005B56E7" w:rsidRPr="00601E63" w:rsidRDefault="00020A60" w:rsidP="005B56E7">
            <w:pPr>
              <w:pBdr>
                <w:top w:val="none" w:sz="0" w:space="0" w:color="auto"/>
                <w:left w:val="none" w:sz="0" w:space="0" w:color="auto"/>
                <w:bottom w:val="none" w:sz="0" w:space="0" w:color="auto"/>
                <w:right w:val="none" w:sz="0" w:space="0" w:color="auto"/>
                <w:between w:val="none" w:sz="0" w:space="0" w:color="auto"/>
              </w:pBd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en-GB"/>
              </w:rPr>
            </w:pPr>
            <w:r w:rsidRPr="00601E63">
              <w:rPr>
                <w:rFonts w:ascii="Times New Roman" w:eastAsia="Times New Roman" w:hAnsi="Times New Roman" w:cs="Times New Roman"/>
                <w:color w:val="000000"/>
                <w:sz w:val="24"/>
                <w:szCs w:val="24"/>
                <w:lang w:eastAsia="en-GB"/>
              </w:rPr>
              <w:t>33,212</w:t>
            </w:r>
            <w:r w:rsidR="005B56E7" w:rsidRPr="00601E63">
              <w:rPr>
                <w:rFonts w:ascii="Times New Roman" w:eastAsia="Times New Roman" w:hAnsi="Times New Roman" w:cs="Times New Roman"/>
                <w:color w:val="000000"/>
                <w:sz w:val="24"/>
                <w:szCs w:val="24"/>
                <w:lang w:eastAsia="en-GB"/>
              </w:rPr>
              <w:t>k</w:t>
            </w:r>
          </w:p>
        </w:tc>
      </w:tr>
      <w:tr w:rsidR="001E78CE" w:rsidRPr="00601E63" w:rsidTr="000E6F4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40" w:type="dxa"/>
            <w:noWrap/>
            <w:vAlign w:val="center"/>
          </w:tcPr>
          <w:p w:rsidR="001E78CE" w:rsidRPr="00601E63" w:rsidRDefault="001E78CE" w:rsidP="005B56E7">
            <w:pPr>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Stressed/Base</w:t>
            </w:r>
          </w:p>
        </w:tc>
        <w:tc>
          <w:tcPr>
            <w:tcW w:w="1640" w:type="dxa"/>
            <w:noWrap/>
            <w:vAlign w:val="center"/>
          </w:tcPr>
          <w:p w:rsidR="001E78CE" w:rsidRPr="00601E63" w:rsidRDefault="001E78CE" w:rsidP="005B56E7">
            <w:pPr>
              <w:pBdr>
                <w:top w:val="none" w:sz="0" w:space="0" w:color="auto"/>
                <w:left w:val="none" w:sz="0" w:space="0" w:color="auto"/>
                <w:bottom w:val="none" w:sz="0" w:space="0" w:color="auto"/>
                <w:right w:val="none" w:sz="0" w:space="0" w:color="auto"/>
                <w:between w:val="none" w:sz="0" w:space="0" w:color="auto"/>
              </w:pBd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116%</w:t>
            </w:r>
          </w:p>
        </w:tc>
        <w:tc>
          <w:tcPr>
            <w:tcW w:w="1640" w:type="dxa"/>
            <w:noWrap/>
            <w:vAlign w:val="center"/>
          </w:tcPr>
          <w:p w:rsidR="001E78CE" w:rsidRPr="00601E63" w:rsidRDefault="001E78CE" w:rsidP="005B56E7">
            <w:pPr>
              <w:pBdr>
                <w:top w:val="none" w:sz="0" w:space="0" w:color="auto"/>
                <w:left w:val="none" w:sz="0" w:space="0" w:color="auto"/>
                <w:bottom w:val="none" w:sz="0" w:space="0" w:color="auto"/>
                <w:right w:val="none" w:sz="0" w:space="0" w:color="auto"/>
                <w:between w:val="none" w:sz="0" w:space="0" w:color="auto"/>
              </w:pBd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104%</w:t>
            </w:r>
          </w:p>
        </w:tc>
        <w:tc>
          <w:tcPr>
            <w:tcW w:w="1640" w:type="dxa"/>
            <w:noWrap/>
            <w:vAlign w:val="center"/>
          </w:tcPr>
          <w:p w:rsidR="001E78CE" w:rsidRPr="00601E63" w:rsidRDefault="001E78CE" w:rsidP="005B56E7">
            <w:pPr>
              <w:pBdr>
                <w:top w:val="none" w:sz="0" w:space="0" w:color="auto"/>
                <w:left w:val="none" w:sz="0" w:space="0" w:color="auto"/>
                <w:bottom w:val="none" w:sz="0" w:space="0" w:color="auto"/>
                <w:right w:val="none" w:sz="0" w:space="0" w:color="auto"/>
                <w:between w:val="none" w:sz="0" w:space="0" w:color="auto"/>
              </w:pBd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123%</w:t>
            </w:r>
          </w:p>
        </w:tc>
      </w:tr>
    </w:tbl>
    <w:p w:rsidR="005B56E7" w:rsidRPr="00601E63" w:rsidRDefault="005B56E7">
      <w:pPr>
        <w:rPr>
          <w:rFonts w:ascii="Times New Roman" w:hAnsi="Times New Roman" w:cs="Times New Roman"/>
          <w:sz w:val="24"/>
          <w:szCs w:val="24"/>
        </w:rPr>
      </w:pPr>
    </w:p>
    <w:p w:rsidR="001E78CE" w:rsidRDefault="00192B56">
      <w:pPr>
        <w:rPr>
          <w:rFonts w:ascii="Times New Roman" w:hAnsi="Times New Roman" w:cs="Times New Roman"/>
          <w:sz w:val="24"/>
          <w:szCs w:val="24"/>
        </w:rPr>
      </w:pPr>
      <w:r>
        <w:rPr>
          <w:rFonts w:ascii="Times New Roman" w:hAnsi="Times New Roman" w:cs="Times New Roman"/>
          <w:sz w:val="24"/>
          <w:szCs w:val="24"/>
        </w:rPr>
        <w:t>The net present outgo for all product types increases, however i</w:t>
      </w:r>
      <w:r w:rsidR="001E78CE">
        <w:rPr>
          <w:rFonts w:ascii="Times New Roman" w:hAnsi="Times New Roman" w:cs="Times New Roman"/>
          <w:sz w:val="24"/>
          <w:szCs w:val="24"/>
        </w:rPr>
        <w:t xml:space="preserve">t can be seen that the increase from the base </w:t>
      </w:r>
      <w:r>
        <w:rPr>
          <w:rFonts w:ascii="Times New Roman" w:hAnsi="Times New Roman" w:cs="Times New Roman"/>
          <w:sz w:val="24"/>
          <w:szCs w:val="24"/>
        </w:rPr>
        <w:t>net present outgo</w:t>
      </w:r>
      <w:r w:rsidR="001E78CE">
        <w:rPr>
          <w:rFonts w:ascii="Times New Roman" w:hAnsi="Times New Roman" w:cs="Times New Roman"/>
          <w:sz w:val="24"/>
          <w:szCs w:val="24"/>
        </w:rPr>
        <w:t xml:space="preserve"> to the stressed </w:t>
      </w:r>
      <w:r>
        <w:rPr>
          <w:rFonts w:ascii="Times New Roman" w:hAnsi="Times New Roman" w:cs="Times New Roman"/>
          <w:sz w:val="24"/>
          <w:szCs w:val="24"/>
        </w:rPr>
        <w:t>net present outgo</w:t>
      </w:r>
      <w:r w:rsidR="001E78CE">
        <w:rPr>
          <w:rFonts w:ascii="Times New Roman" w:hAnsi="Times New Roman" w:cs="Times New Roman"/>
          <w:sz w:val="24"/>
          <w:szCs w:val="24"/>
        </w:rPr>
        <w:t xml:space="preserve"> is lower than the underlying change to the mortality or critical illness rates. This is as a result of:</w:t>
      </w:r>
    </w:p>
    <w:p w:rsidR="00F416FD" w:rsidRDefault="001E78CE" w:rsidP="001E78CE">
      <w:pPr>
        <w:pStyle w:val="ListParagraph"/>
        <w:numPr>
          <w:ilvl w:val="0"/>
          <w:numId w:val="2"/>
        </w:numPr>
        <w:rPr>
          <w:rFonts w:ascii="Times New Roman" w:hAnsi="Times New Roman" w:cs="Times New Roman"/>
          <w:sz w:val="24"/>
          <w:szCs w:val="24"/>
        </w:rPr>
      </w:pPr>
      <w:r w:rsidRPr="001E78CE">
        <w:rPr>
          <w:rFonts w:ascii="Times New Roman" w:hAnsi="Times New Roman" w:cs="Times New Roman"/>
          <w:sz w:val="24"/>
          <w:szCs w:val="24"/>
        </w:rPr>
        <w:lastRenderedPageBreak/>
        <w:t xml:space="preserve">how the </w:t>
      </w:r>
      <w:r>
        <w:rPr>
          <w:rFonts w:ascii="Times New Roman" w:hAnsi="Times New Roman" w:cs="Times New Roman"/>
          <w:sz w:val="24"/>
          <w:szCs w:val="24"/>
        </w:rPr>
        <w:t>cashflows interact with the underlying tables e.g. it delays the end of annuity payments rather than removing that end point altogether.</w:t>
      </w:r>
    </w:p>
    <w:p w:rsidR="001E78CE" w:rsidRPr="001E78CE" w:rsidRDefault="001E78CE" w:rsidP="001E78CE">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the additional interaction of the stress on the expenses.</w:t>
      </w:r>
    </w:p>
    <w:p w:rsidR="008D66F1" w:rsidRPr="00601E63" w:rsidRDefault="007868F7">
      <w:pPr>
        <w:rPr>
          <w:rFonts w:ascii="Times New Roman" w:hAnsi="Times New Roman" w:cs="Times New Roman"/>
          <w:sz w:val="24"/>
          <w:szCs w:val="24"/>
        </w:rPr>
      </w:pPr>
      <w:r w:rsidRPr="00601E63">
        <w:rPr>
          <w:rFonts w:ascii="Times New Roman" w:hAnsi="Times New Roman" w:cs="Times New Roman"/>
          <w:sz w:val="24"/>
          <w:szCs w:val="24"/>
        </w:rPr>
        <w:t xml:space="preserve">Overall the </w:t>
      </w:r>
      <w:r w:rsidR="009D7B54" w:rsidRPr="00601E63">
        <w:rPr>
          <w:rFonts w:ascii="Times New Roman" w:hAnsi="Times New Roman" w:cs="Times New Roman"/>
          <w:sz w:val="24"/>
          <w:szCs w:val="24"/>
        </w:rPr>
        <w:t>Minimum C</w:t>
      </w:r>
      <w:r w:rsidR="00D03A28" w:rsidRPr="00601E63">
        <w:rPr>
          <w:rFonts w:ascii="Times New Roman" w:hAnsi="Times New Roman" w:cs="Times New Roman"/>
          <w:sz w:val="24"/>
          <w:szCs w:val="24"/>
        </w:rPr>
        <w:t>a</w:t>
      </w:r>
      <w:r w:rsidR="009D7B54" w:rsidRPr="00601E63">
        <w:rPr>
          <w:rFonts w:ascii="Times New Roman" w:hAnsi="Times New Roman" w:cs="Times New Roman"/>
          <w:sz w:val="24"/>
          <w:szCs w:val="24"/>
        </w:rPr>
        <w:t>pital R</w:t>
      </w:r>
      <w:r w:rsidRPr="00601E63">
        <w:rPr>
          <w:rFonts w:ascii="Times New Roman" w:hAnsi="Times New Roman" w:cs="Times New Roman"/>
          <w:sz w:val="24"/>
          <w:szCs w:val="24"/>
        </w:rPr>
        <w:t>equire</w:t>
      </w:r>
      <w:r w:rsidR="009D7B54" w:rsidRPr="00601E63">
        <w:rPr>
          <w:rFonts w:ascii="Times New Roman" w:hAnsi="Times New Roman" w:cs="Times New Roman"/>
          <w:sz w:val="24"/>
          <w:szCs w:val="24"/>
        </w:rPr>
        <w:t>ment</w:t>
      </w:r>
      <w:r w:rsidRPr="00601E63">
        <w:rPr>
          <w:rFonts w:ascii="Times New Roman" w:hAnsi="Times New Roman" w:cs="Times New Roman"/>
          <w:sz w:val="24"/>
          <w:szCs w:val="24"/>
        </w:rPr>
        <w:t xml:space="preserve"> under the scenarios are:</w:t>
      </w:r>
    </w:p>
    <w:tbl>
      <w:tblPr>
        <w:tblStyle w:val="TableGrid"/>
        <w:tblW w:w="0" w:type="auto"/>
        <w:tblLook w:val="04A0" w:firstRow="1" w:lastRow="0" w:firstColumn="1" w:lastColumn="0" w:noHBand="0" w:noVBand="1"/>
      </w:tblPr>
      <w:tblGrid>
        <w:gridCol w:w="3206"/>
        <w:gridCol w:w="3335"/>
        <w:gridCol w:w="2809"/>
      </w:tblGrid>
      <w:tr w:rsidR="00571588" w:rsidRPr="00601E63" w:rsidTr="00571588">
        <w:tc>
          <w:tcPr>
            <w:tcW w:w="3206" w:type="dxa"/>
          </w:tcPr>
          <w:p w:rsidR="00571588" w:rsidRPr="00601E63" w:rsidRDefault="00571588">
            <w:pPr>
              <w:rPr>
                <w:rFonts w:ascii="Times New Roman" w:hAnsi="Times New Roman" w:cs="Times New Roman"/>
                <w:sz w:val="24"/>
                <w:szCs w:val="24"/>
              </w:rPr>
            </w:pPr>
            <w:r w:rsidRPr="00601E63">
              <w:rPr>
                <w:rFonts w:ascii="Times New Roman" w:hAnsi="Times New Roman" w:cs="Times New Roman"/>
                <w:sz w:val="24"/>
                <w:szCs w:val="24"/>
              </w:rPr>
              <w:t>Scenario</w:t>
            </w:r>
          </w:p>
        </w:tc>
        <w:tc>
          <w:tcPr>
            <w:tcW w:w="3335" w:type="dxa"/>
          </w:tcPr>
          <w:p w:rsidR="00571588" w:rsidRPr="00601E63" w:rsidRDefault="00571588" w:rsidP="00571588">
            <w:pPr>
              <w:rPr>
                <w:rFonts w:ascii="Times New Roman" w:hAnsi="Times New Roman" w:cs="Times New Roman"/>
                <w:sz w:val="24"/>
                <w:szCs w:val="24"/>
              </w:rPr>
            </w:pPr>
            <w:r w:rsidRPr="00601E63">
              <w:rPr>
                <w:rFonts w:ascii="Times New Roman" w:hAnsi="Times New Roman" w:cs="Times New Roman"/>
                <w:sz w:val="24"/>
                <w:szCs w:val="24"/>
              </w:rPr>
              <w:t>Minimum Capital Requirement USD</w:t>
            </w:r>
          </w:p>
        </w:tc>
        <w:tc>
          <w:tcPr>
            <w:tcW w:w="2809" w:type="dxa"/>
          </w:tcPr>
          <w:p w:rsidR="00571588" w:rsidRPr="00601E63" w:rsidRDefault="00571588" w:rsidP="00571588">
            <w:pPr>
              <w:rPr>
                <w:rFonts w:ascii="Times New Roman" w:hAnsi="Times New Roman" w:cs="Times New Roman"/>
                <w:sz w:val="24"/>
                <w:szCs w:val="24"/>
              </w:rPr>
            </w:pPr>
            <w:r w:rsidRPr="00601E63">
              <w:rPr>
                <w:rFonts w:ascii="Times New Roman" w:hAnsi="Times New Roman" w:cs="Times New Roman"/>
                <w:sz w:val="24"/>
                <w:szCs w:val="24"/>
              </w:rPr>
              <w:t>Ratio</w:t>
            </w:r>
          </w:p>
        </w:tc>
      </w:tr>
      <w:tr w:rsidR="00571588" w:rsidRPr="00601E63" w:rsidTr="00571588">
        <w:tc>
          <w:tcPr>
            <w:tcW w:w="3206" w:type="dxa"/>
          </w:tcPr>
          <w:p w:rsidR="00571588" w:rsidRPr="00601E63" w:rsidRDefault="00571588" w:rsidP="008660E2">
            <w:pPr>
              <w:rPr>
                <w:rFonts w:ascii="Times New Roman" w:hAnsi="Times New Roman" w:cs="Times New Roman"/>
                <w:sz w:val="24"/>
                <w:szCs w:val="24"/>
              </w:rPr>
            </w:pPr>
            <w:r w:rsidRPr="00601E63">
              <w:rPr>
                <w:rFonts w:ascii="Times New Roman" w:hAnsi="Times New Roman" w:cs="Times New Roman"/>
                <w:sz w:val="24"/>
                <w:szCs w:val="24"/>
              </w:rPr>
              <w:t>A (T</w:t>
            </w:r>
            <w:r w:rsidR="00C306E0" w:rsidRPr="00601E63">
              <w:rPr>
                <w:rFonts w:ascii="Times New Roman" w:hAnsi="Times New Roman" w:cs="Times New Roman"/>
                <w:sz w:val="24"/>
                <w:szCs w:val="24"/>
              </w:rPr>
              <w:t xml:space="preserve">erm </w:t>
            </w:r>
            <w:r w:rsidRPr="00601E63">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Pr="00601E63">
              <w:rPr>
                <w:rFonts w:ascii="Times New Roman" w:hAnsi="Times New Roman" w:cs="Times New Roman"/>
                <w:sz w:val="24"/>
                <w:szCs w:val="24"/>
              </w:rPr>
              <w:t xml:space="preserve"> only)</w:t>
            </w:r>
          </w:p>
        </w:tc>
        <w:tc>
          <w:tcPr>
            <w:tcW w:w="3335" w:type="dxa"/>
          </w:tcPr>
          <w:p w:rsidR="00571588" w:rsidRPr="00601E63" w:rsidRDefault="00020A60" w:rsidP="00020A60">
            <w:pPr>
              <w:rPr>
                <w:rFonts w:ascii="Times New Roman" w:hAnsi="Times New Roman" w:cs="Times New Roman"/>
                <w:sz w:val="24"/>
                <w:szCs w:val="24"/>
              </w:rPr>
            </w:pPr>
            <w:r w:rsidRPr="00601E63">
              <w:rPr>
                <w:rFonts w:ascii="Times New Roman" w:hAnsi="Times New Roman" w:cs="Times New Roman"/>
                <w:sz w:val="24"/>
                <w:szCs w:val="24"/>
              </w:rPr>
              <w:t>4</w:t>
            </w:r>
            <w:r w:rsidR="00571588" w:rsidRPr="00601E63">
              <w:rPr>
                <w:rFonts w:ascii="Times New Roman" w:hAnsi="Times New Roman" w:cs="Times New Roman"/>
                <w:sz w:val="24"/>
                <w:szCs w:val="24"/>
              </w:rPr>
              <w:t>,</w:t>
            </w:r>
            <w:r w:rsidRPr="00601E63">
              <w:rPr>
                <w:rFonts w:ascii="Times New Roman" w:hAnsi="Times New Roman" w:cs="Times New Roman"/>
                <w:sz w:val="24"/>
                <w:szCs w:val="24"/>
              </w:rPr>
              <w:t>038</w:t>
            </w:r>
            <w:r w:rsidR="00571588" w:rsidRPr="00601E63">
              <w:rPr>
                <w:rFonts w:ascii="Times New Roman" w:hAnsi="Times New Roman" w:cs="Times New Roman"/>
                <w:sz w:val="24"/>
                <w:szCs w:val="24"/>
              </w:rPr>
              <w:t>k</w:t>
            </w:r>
          </w:p>
        </w:tc>
        <w:tc>
          <w:tcPr>
            <w:tcW w:w="2809" w:type="dxa"/>
          </w:tcPr>
          <w:p w:rsidR="00571588" w:rsidRPr="00601E63" w:rsidRDefault="00571588">
            <w:pPr>
              <w:rPr>
                <w:rFonts w:ascii="Times New Roman" w:hAnsi="Times New Roman" w:cs="Times New Roman"/>
                <w:sz w:val="24"/>
                <w:szCs w:val="24"/>
              </w:rPr>
            </w:pPr>
            <w:r w:rsidRPr="00601E63">
              <w:rPr>
                <w:rFonts w:ascii="Times New Roman" w:hAnsi="Times New Roman" w:cs="Times New Roman"/>
                <w:sz w:val="24"/>
                <w:szCs w:val="24"/>
              </w:rPr>
              <w:t>1</w:t>
            </w:r>
            <w:r w:rsidR="00020A60" w:rsidRPr="00601E63">
              <w:rPr>
                <w:rFonts w:ascii="Times New Roman" w:hAnsi="Times New Roman" w:cs="Times New Roman"/>
                <w:sz w:val="24"/>
                <w:szCs w:val="24"/>
              </w:rPr>
              <w:t>16</w:t>
            </w:r>
            <w:r w:rsidRPr="00601E63">
              <w:rPr>
                <w:rFonts w:ascii="Times New Roman" w:hAnsi="Times New Roman" w:cs="Times New Roman"/>
                <w:sz w:val="24"/>
                <w:szCs w:val="24"/>
              </w:rPr>
              <w:t>%</w:t>
            </w:r>
          </w:p>
        </w:tc>
      </w:tr>
      <w:tr w:rsidR="00571588" w:rsidRPr="00601E63" w:rsidTr="00571588">
        <w:tc>
          <w:tcPr>
            <w:tcW w:w="3206" w:type="dxa"/>
          </w:tcPr>
          <w:p w:rsidR="00571588" w:rsidRPr="00601E63" w:rsidRDefault="00571588" w:rsidP="008660E2">
            <w:pPr>
              <w:rPr>
                <w:rFonts w:ascii="Times New Roman" w:hAnsi="Times New Roman" w:cs="Times New Roman"/>
                <w:sz w:val="24"/>
                <w:szCs w:val="24"/>
              </w:rPr>
            </w:pPr>
            <w:r w:rsidRPr="00601E63">
              <w:rPr>
                <w:rFonts w:ascii="Times New Roman" w:hAnsi="Times New Roman" w:cs="Times New Roman"/>
                <w:sz w:val="24"/>
                <w:szCs w:val="24"/>
              </w:rPr>
              <w:t>B (T</w:t>
            </w:r>
            <w:r w:rsidR="00C306E0" w:rsidRPr="00601E63">
              <w:rPr>
                <w:rFonts w:ascii="Times New Roman" w:hAnsi="Times New Roman" w:cs="Times New Roman"/>
                <w:sz w:val="24"/>
                <w:szCs w:val="24"/>
              </w:rPr>
              <w:t xml:space="preserve">erm </w:t>
            </w:r>
            <w:r w:rsidRPr="00601E63">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Pr="00601E63">
              <w:rPr>
                <w:rFonts w:ascii="Times New Roman" w:hAnsi="Times New Roman" w:cs="Times New Roman"/>
                <w:sz w:val="24"/>
                <w:szCs w:val="24"/>
              </w:rPr>
              <w:t xml:space="preserve"> and annuities)</w:t>
            </w:r>
          </w:p>
        </w:tc>
        <w:tc>
          <w:tcPr>
            <w:tcW w:w="3335" w:type="dxa"/>
          </w:tcPr>
          <w:p w:rsidR="00571588" w:rsidRPr="00601E63" w:rsidRDefault="00020A60">
            <w:pPr>
              <w:rPr>
                <w:rFonts w:ascii="Times New Roman" w:hAnsi="Times New Roman" w:cs="Times New Roman"/>
                <w:sz w:val="24"/>
                <w:szCs w:val="24"/>
              </w:rPr>
            </w:pPr>
            <w:r w:rsidRPr="00601E63">
              <w:rPr>
                <w:rFonts w:ascii="Times New Roman" w:hAnsi="Times New Roman" w:cs="Times New Roman"/>
                <w:sz w:val="24"/>
                <w:szCs w:val="24"/>
              </w:rPr>
              <w:t>3,</w:t>
            </w:r>
            <w:r w:rsidR="00BA5640" w:rsidRPr="00601E63">
              <w:rPr>
                <w:rFonts w:ascii="Times New Roman" w:hAnsi="Times New Roman" w:cs="Times New Roman"/>
                <w:sz w:val="24"/>
                <w:szCs w:val="24"/>
              </w:rPr>
              <w:t>814</w:t>
            </w:r>
            <w:r w:rsidR="00571588" w:rsidRPr="00601E63">
              <w:rPr>
                <w:rFonts w:ascii="Times New Roman" w:hAnsi="Times New Roman" w:cs="Times New Roman"/>
                <w:sz w:val="24"/>
                <w:szCs w:val="24"/>
              </w:rPr>
              <w:t>k</w:t>
            </w:r>
          </w:p>
        </w:tc>
        <w:tc>
          <w:tcPr>
            <w:tcW w:w="2809" w:type="dxa"/>
          </w:tcPr>
          <w:p w:rsidR="00571588" w:rsidRPr="00601E63" w:rsidRDefault="00020A60">
            <w:pPr>
              <w:rPr>
                <w:rFonts w:ascii="Times New Roman" w:hAnsi="Times New Roman" w:cs="Times New Roman"/>
                <w:sz w:val="24"/>
                <w:szCs w:val="24"/>
              </w:rPr>
            </w:pPr>
            <w:r w:rsidRPr="00601E63">
              <w:rPr>
                <w:rFonts w:ascii="Times New Roman" w:hAnsi="Times New Roman" w:cs="Times New Roman"/>
                <w:sz w:val="24"/>
                <w:szCs w:val="24"/>
              </w:rPr>
              <w:t>10</w:t>
            </w:r>
            <w:r w:rsidR="00BA5640" w:rsidRPr="00601E63">
              <w:rPr>
                <w:rFonts w:ascii="Times New Roman" w:hAnsi="Times New Roman" w:cs="Times New Roman"/>
                <w:sz w:val="24"/>
                <w:szCs w:val="24"/>
              </w:rPr>
              <w:t>8</w:t>
            </w:r>
            <w:r w:rsidR="00571588" w:rsidRPr="00601E63">
              <w:rPr>
                <w:rFonts w:ascii="Times New Roman" w:hAnsi="Times New Roman" w:cs="Times New Roman"/>
                <w:sz w:val="24"/>
                <w:szCs w:val="24"/>
              </w:rPr>
              <w:t>%</w:t>
            </w:r>
          </w:p>
        </w:tc>
      </w:tr>
      <w:tr w:rsidR="00571588" w:rsidRPr="00601E63" w:rsidTr="00571588">
        <w:tc>
          <w:tcPr>
            <w:tcW w:w="3206" w:type="dxa"/>
          </w:tcPr>
          <w:p w:rsidR="00571588" w:rsidRPr="00601E63" w:rsidRDefault="00571588" w:rsidP="009A563C">
            <w:pPr>
              <w:rPr>
                <w:rFonts w:ascii="Times New Roman" w:hAnsi="Times New Roman" w:cs="Times New Roman"/>
                <w:sz w:val="24"/>
                <w:szCs w:val="24"/>
              </w:rPr>
            </w:pPr>
            <w:r w:rsidRPr="00601E63">
              <w:rPr>
                <w:rFonts w:ascii="Times New Roman" w:hAnsi="Times New Roman" w:cs="Times New Roman"/>
                <w:sz w:val="24"/>
                <w:szCs w:val="24"/>
              </w:rPr>
              <w:t>C (T</w:t>
            </w:r>
            <w:r w:rsidR="00C306E0" w:rsidRPr="00601E63">
              <w:rPr>
                <w:rFonts w:ascii="Times New Roman" w:hAnsi="Times New Roman" w:cs="Times New Roman"/>
                <w:sz w:val="24"/>
                <w:szCs w:val="24"/>
              </w:rPr>
              <w:t xml:space="preserve">erm </w:t>
            </w:r>
            <w:r w:rsidRPr="00601E63">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Pr="00601E63">
              <w:rPr>
                <w:rFonts w:ascii="Times New Roman" w:hAnsi="Times New Roman" w:cs="Times New Roman"/>
                <w:sz w:val="24"/>
                <w:szCs w:val="24"/>
              </w:rPr>
              <w:t xml:space="preserve"> and </w:t>
            </w:r>
            <w:r w:rsidR="009A563C" w:rsidRPr="00601E63">
              <w:rPr>
                <w:rFonts w:ascii="Times New Roman" w:hAnsi="Times New Roman" w:cs="Times New Roman"/>
                <w:sz w:val="24"/>
                <w:szCs w:val="24"/>
              </w:rPr>
              <w:t>critical i</w:t>
            </w:r>
            <w:r w:rsidRPr="00601E63">
              <w:rPr>
                <w:rFonts w:ascii="Times New Roman" w:hAnsi="Times New Roman" w:cs="Times New Roman"/>
                <w:sz w:val="24"/>
                <w:szCs w:val="24"/>
              </w:rPr>
              <w:t>llness)</w:t>
            </w:r>
          </w:p>
        </w:tc>
        <w:tc>
          <w:tcPr>
            <w:tcW w:w="3335" w:type="dxa"/>
          </w:tcPr>
          <w:p w:rsidR="00571588" w:rsidRPr="00601E63" w:rsidRDefault="00020A60" w:rsidP="00571588">
            <w:pPr>
              <w:rPr>
                <w:rFonts w:ascii="Times New Roman" w:hAnsi="Times New Roman" w:cs="Times New Roman"/>
                <w:sz w:val="24"/>
                <w:szCs w:val="24"/>
              </w:rPr>
            </w:pPr>
            <w:r w:rsidRPr="00601E63">
              <w:rPr>
                <w:rFonts w:ascii="Times New Roman" w:hAnsi="Times New Roman" w:cs="Times New Roman"/>
                <w:sz w:val="24"/>
                <w:szCs w:val="24"/>
              </w:rPr>
              <w:t>7,802</w:t>
            </w:r>
            <w:r w:rsidR="00571588" w:rsidRPr="00601E63">
              <w:rPr>
                <w:rFonts w:ascii="Times New Roman" w:hAnsi="Times New Roman" w:cs="Times New Roman"/>
                <w:sz w:val="24"/>
                <w:szCs w:val="24"/>
              </w:rPr>
              <w:t>k</w:t>
            </w:r>
          </w:p>
        </w:tc>
        <w:tc>
          <w:tcPr>
            <w:tcW w:w="2809" w:type="dxa"/>
          </w:tcPr>
          <w:p w:rsidR="00571588" w:rsidRPr="00601E63" w:rsidRDefault="00571588" w:rsidP="00020A60">
            <w:pPr>
              <w:rPr>
                <w:rFonts w:ascii="Times New Roman" w:hAnsi="Times New Roman" w:cs="Times New Roman"/>
                <w:sz w:val="24"/>
                <w:szCs w:val="24"/>
              </w:rPr>
            </w:pPr>
            <w:r w:rsidRPr="00601E63">
              <w:rPr>
                <w:rFonts w:ascii="Times New Roman" w:hAnsi="Times New Roman" w:cs="Times New Roman"/>
                <w:sz w:val="24"/>
                <w:szCs w:val="24"/>
              </w:rPr>
              <w:t>11</w:t>
            </w:r>
            <w:r w:rsidR="00020A60" w:rsidRPr="00601E63">
              <w:rPr>
                <w:rFonts w:ascii="Times New Roman" w:hAnsi="Times New Roman" w:cs="Times New Roman"/>
                <w:sz w:val="24"/>
                <w:szCs w:val="24"/>
              </w:rPr>
              <w:t>5</w:t>
            </w:r>
            <w:r w:rsidRPr="00601E63">
              <w:rPr>
                <w:rFonts w:ascii="Times New Roman" w:hAnsi="Times New Roman" w:cs="Times New Roman"/>
                <w:sz w:val="24"/>
                <w:szCs w:val="24"/>
              </w:rPr>
              <w:t>%</w:t>
            </w:r>
          </w:p>
        </w:tc>
      </w:tr>
    </w:tbl>
    <w:p w:rsidR="008D66F1" w:rsidRPr="00601E63" w:rsidRDefault="008D66F1">
      <w:pPr>
        <w:rPr>
          <w:rFonts w:ascii="Times New Roman" w:hAnsi="Times New Roman" w:cs="Times New Roman"/>
          <w:sz w:val="24"/>
          <w:szCs w:val="24"/>
        </w:rPr>
      </w:pPr>
    </w:p>
    <w:p w:rsidR="008D66F1" w:rsidRPr="00601E63" w:rsidRDefault="007868F7" w:rsidP="00F416FD">
      <w:pPr>
        <w:spacing w:after="240"/>
        <w:rPr>
          <w:rFonts w:ascii="Times New Roman" w:hAnsi="Times New Roman" w:cs="Times New Roman"/>
          <w:sz w:val="24"/>
          <w:szCs w:val="24"/>
        </w:rPr>
      </w:pPr>
      <w:r w:rsidRPr="00601E63">
        <w:rPr>
          <w:rFonts w:ascii="Times New Roman" w:hAnsi="Times New Roman" w:cs="Times New Roman"/>
          <w:sz w:val="24"/>
          <w:szCs w:val="24"/>
        </w:rPr>
        <w:t>Overall, we ca</w:t>
      </w:r>
      <w:r w:rsidR="00D03A28" w:rsidRPr="00601E63">
        <w:rPr>
          <w:rFonts w:ascii="Times New Roman" w:hAnsi="Times New Roman" w:cs="Times New Roman"/>
          <w:sz w:val="24"/>
          <w:szCs w:val="24"/>
        </w:rPr>
        <w:t>n see that option B allows the c</w:t>
      </w:r>
      <w:r w:rsidRPr="00601E63">
        <w:rPr>
          <w:rFonts w:ascii="Times New Roman" w:hAnsi="Times New Roman" w:cs="Times New Roman"/>
          <w:sz w:val="24"/>
          <w:szCs w:val="24"/>
        </w:rPr>
        <w:t xml:space="preserve">ompany to </w:t>
      </w:r>
      <w:r w:rsidR="00D03A28" w:rsidRPr="00601E63">
        <w:rPr>
          <w:rFonts w:ascii="Times New Roman" w:hAnsi="Times New Roman" w:cs="Times New Roman"/>
          <w:sz w:val="24"/>
          <w:szCs w:val="24"/>
        </w:rPr>
        <w:t>introduce a</w:t>
      </w:r>
      <w:r w:rsidRPr="00601E63">
        <w:rPr>
          <w:rFonts w:ascii="Times New Roman" w:hAnsi="Times New Roman" w:cs="Times New Roman"/>
          <w:sz w:val="24"/>
          <w:szCs w:val="24"/>
        </w:rPr>
        <w:t xml:space="preserve"> different product line </w:t>
      </w:r>
      <w:r w:rsidR="00D03A28" w:rsidRPr="00601E63">
        <w:rPr>
          <w:rFonts w:ascii="Times New Roman" w:hAnsi="Times New Roman" w:cs="Times New Roman"/>
          <w:sz w:val="24"/>
          <w:szCs w:val="24"/>
        </w:rPr>
        <w:t>while also reducing</w:t>
      </w:r>
      <w:r w:rsidRPr="00601E63">
        <w:rPr>
          <w:rFonts w:ascii="Times New Roman" w:hAnsi="Times New Roman" w:cs="Times New Roman"/>
          <w:sz w:val="24"/>
          <w:szCs w:val="24"/>
        </w:rPr>
        <w:t xml:space="preserve"> the </w:t>
      </w:r>
      <w:r w:rsidR="009D7B54" w:rsidRPr="00601E63">
        <w:rPr>
          <w:rFonts w:ascii="Times New Roman" w:hAnsi="Times New Roman" w:cs="Times New Roman"/>
          <w:sz w:val="24"/>
          <w:szCs w:val="24"/>
        </w:rPr>
        <w:t>M</w:t>
      </w:r>
      <w:r w:rsidR="00571588" w:rsidRPr="00601E63">
        <w:rPr>
          <w:rFonts w:ascii="Times New Roman" w:hAnsi="Times New Roman" w:cs="Times New Roman"/>
          <w:sz w:val="24"/>
          <w:szCs w:val="24"/>
        </w:rPr>
        <w:t xml:space="preserve">inimum </w:t>
      </w:r>
      <w:r w:rsidR="009D7B54" w:rsidRPr="00601E63">
        <w:rPr>
          <w:rFonts w:ascii="Times New Roman" w:hAnsi="Times New Roman" w:cs="Times New Roman"/>
          <w:sz w:val="24"/>
          <w:szCs w:val="24"/>
        </w:rPr>
        <w:t>Capital R</w:t>
      </w:r>
      <w:r w:rsidRPr="00601E63">
        <w:rPr>
          <w:rFonts w:ascii="Times New Roman" w:hAnsi="Times New Roman" w:cs="Times New Roman"/>
          <w:sz w:val="24"/>
          <w:szCs w:val="24"/>
        </w:rPr>
        <w:t>equire</w:t>
      </w:r>
      <w:r w:rsidR="009D7B54" w:rsidRPr="00601E63">
        <w:rPr>
          <w:rFonts w:ascii="Times New Roman" w:hAnsi="Times New Roman" w:cs="Times New Roman"/>
          <w:sz w:val="24"/>
          <w:szCs w:val="24"/>
        </w:rPr>
        <w:t>ment</w:t>
      </w:r>
      <w:r w:rsidRPr="00601E63">
        <w:rPr>
          <w:rFonts w:ascii="Times New Roman" w:hAnsi="Times New Roman" w:cs="Times New Roman"/>
          <w:sz w:val="24"/>
          <w:szCs w:val="24"/>
        </w:rPr>
        <w:t>.  This makes sense as the</w:t>
      </w:r>
      <w:r w:rsidR="009A563C" w:rsidRPr="00601E63">
        <w:rPr>
          <w:rFonts w:ascii="Times New Roman" w:hAnsi="Times New Roman" w:cs="Times New Roman"/>
          <w:sz w:val="24"/>
          <w:szCs w:val="24"/>
        </w:rPr>
        <w:t>re i</w:t>
      </w:r>
      <w:r w:rsidR="00630B01" w:rsidRPr="00601E63">
        <w:rPr>
          <w:rFonts w:ascii="Times New Roman" w:hAnsi="Times New Roman" w:cs="Times New Roman"/>
          <w:sz w:val="24"/>
          <w:szCs w:val="24"/>
        </w:rPr>
        <w:t>s a diversification benefit of</w:t>
      </w:r>
      <w:r w:rsidRPr="00601E63">
        <w:rPr>
          <w:rFonts w:ascii="Times New Roman" w:hAnsi="Times New Roman" w:cs="Times New Roman"/>
          <w:sz w:val="24"/>
          <w:szCs w:val="24"/>
        </w:rPr>
        <w:t xml:space="preserve"> having both mortality and </w:t>
      </w:r>
      <w:r w:rsidR="00D03A28" w:rsidRPr="00601E63">
        <w:rPr>
          <w:rFonts w:ascii="Times New Roman" w:hAnsi="Times New Roman" w:cs="Times New Roman"/>
          <w:sz w:val="24"/>
          <w:szCs w:val="24"/>
        </w:rPr>
        <w:t>longevity</w:t>
      </w:r>
      <w:r w:rsidRPr="00601E63">
        <w:rPr>
          <w:rFonts w:ascii="Times New Roman" w:hAnsi="Times New Roman" w:cs="Times New Roman"/>
          <w:sz w:val="24"/>
          <w:szCs w:val="24"/>
        </w:rPr>
        <w:t xml:space="preserve"> risk in the portfolio</w:t>
      </w:r>
      <w:r w:rsidR="005B56E7" w:rsidRPr="00601E63">
        <w:rPr>
          <w:rFonts w:ascii="Times New Roman" w:hAnsi="Times New Roman" w:cs="Times New Roman"/>
          <w:sz w:val="24"/>
          <w:szCs w:val="24"/>
        </w:rPr>
        <w:t xml:space="preserve"> i.e. if mortality increases, people are dyi</w:t>
      </w:r>
      <w:r w:rsidR="009A563C" w:rsidRPr="00601E63">
        <w:rPr>
          <w:rFonts w:ascii="Times New Roman" w:hAnsi="Times New Roman" w:cs="Times New Roman"/>
          <w:sz w:val="24"/>
          <w:szCs w:val="24"/>
        </w:rPr>
        <w:t>ng younger and the cost to the c</w:t>
      </w:r>
      <w:r w:rsidR="00A0149D">
        <w:rPr>
          <w:rFonts w:ascii="Times New Roman" w:hAnsi="Times New Roman" w:cs="Times New Roman"/>
          <w:sz w:val="24"/>
          <w:szCs w:val="24"/>
        </w:rPr>
        <w:t>ompany of t</w:t>
      </w:r>
      <w:r w:rsidR="00C306E0" w:rsidRPr="00601E63">
        <w:rPr>
          <w:rFonts w:ascii="Times New Roman" w:hAnsi="Times New Roman" w:cs="Times New Roman"/>
          <w:sz w:val="24"/>
          <w:szCs w:val="24"/>
        </w:rPr>
        <w:t xml:space="preserve">erm </w:t>
      </w:r>
      <w:r w:rsidR="00A0149D">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005B56E7" w:rsidRPr="00601E63">
        <w:rPr>
          <w:rFonts w:ascii="Times New Roman" w:hAnsi="Times New Roman" w:cs="Times New Roman"/>
          <w:sz w:val="24"/>
          <w:szCs w:val="24"/>
        </w:rPr>
        <w:t xml:space="preserve"> policies will increase, however at the same time, the payments for annuities will cease sooner and therefore the cost of these policies will reduce – they act in opposite directions.  </w:t>
      </w:r>
    </w:p>
    <w:p w:rsidR="00F416FD" w:rsidRDefault="005B56E7" w:rsidP="00F416FD">
      <w:pPr>
        <w:spacing w:after="240"/>
        <w:rPr>
          <w:rFonts w:ascii="Times New Roman" w:hAnsi="Times New Roman" w:cs="Times New Roman"/>
          <w:sz w:val="24"/>
          <w:szCs w:val="24"/>
        </w:rPr>
      </w:pPr>
      <w:r w:rsidRPr="00601E63">
        <w:rPr>
          <w:rFonts w:ascii="Times New Roman" w:hAnsi="Times New Roman" w:cs="Times New Roman"/>
          <w:sz w:val="24"/>
          <w:szCs w:val="24"/>
        </w:rPr>
        <w:t xml:space="preserve">Despite the fact that the overall level of </w:t>
      </w:r>
      <w:r w:rsidR="009A563C" w:rsidRPr="00601E63">
        <w:rPr>
          <w:rFonts w:ascii="Times New Roman" w:hAnsi="Times New Roman" w:cs="Times New Roman"/>
          <w:sz w:val="24"/>
          <w:szCs w:val="24"/>
        </w:rPr>
        <w:t>Minimum Capital R</w:t>
      </w:r>
      <w:r w:rsidRPr="00601E63">
        <w:rPr>
          <w:rFonts w:ascii="Times New Roman" w:hAnsi="Times New Roman" w:cs="Times New Roman"/>
          <w:sz w:val="24"/>
          <w:szCs w:val="24"/>
        </w:rPr>
        <w:t>equirement does</w:t>
      </w:r>
      <w:r w:rsidR="00A0149D">
        <w:rPr>
          <w:rFonts w:ascii="Times New Roman" w:hAnsi="Times New Roman" w:cs="Times New Roman"/>
          <w:sz w:val="24"/>
          <w:szCs w:val="24"/>
        </w:rPr>
        <w:t xml:space="preserve"> increase for scenario C (i.e. t</w:t>
      </w:r>
      <w:r w:rsidR="00C306E0" w:rsidRPr="00601E63">
        <w:rPr>
          <w:rFonts w:ascii="Times New Roman" w:hAnsi="Times New Roman" w:cs="Times New Roman"/>
          <w:sz w:val="24"/>
          <w:szCs w:val="24"/>
        </w:rPr>
        <w:t xml:space="preserve">erm </w:t>
      </w:r>
      <w:r w:rsidR="00A0149D">
        <w:rPr>
          <w:rFonts w:ascii="Times New Roman" w:hAnsi="Times New Roman" w:cs="Times New Roman"/>
          <w:sz w:val="24"/>
          <w:szCs w:val="24"/>
        </w:rPr>
        <w:t>a</w:t>
      </w:r>
      <w:r w:rsidR="00C306E0" w:rsidRPr="00601E63">
        <w:rPr>
          <w:rFonts w:ascii="Times New Roman" w:hAnsi="Times New Roman" w:cs="Times New Roman"/>
          <w:sz w:val="24"/>
          <w:szCs w:val="24"/>
        </w:rPr>
        <w:t>ssurance</w:t>
      </w:r>
      <w:r w:rsidRPr="00601E63">
        <w:rPr>
          <w:rFonts w:ascii="Times New Roman" w:hAnsi="Times New Roman" w:cs="Times New Roman"/>
          <w:sz w:val="24"/>
          <w:szCs w:val="24"/>
        </w:rPr>
        <w:t xml:space="preserve"> and </w:t>
      </w:r>
      <w:r w:rsidR="009A563C" w:rsidRPr="00601E63">
        <w:rPr>
          <w:rFonts w:ascii="Times New Roman" w:hAnsi="Times New Roman" w:cs="Times New Roman"/>
          <w:sz w:val="24"/>
          <w:szCs w:val="24"/>
        </w:rPr>
        <w:t>c</w:t>
      </w:r>
      <w:r w:rsidRPr="00601E63">
        <w:rPr>
          <w:rFonts w:ascii="Times New Roman" w:hAnsi="Times New Roman" w:cs="Times New Roman"/>
          <w:sz w:val="24"/>
          <w:szCs w:val="24"/>
        </w:rPr>
        <w:t xml:space="preserve">ritical </w:t>
      </w:r>
      <w:r w:rsidR="009A563C" w:rsidRPr="00601E63">
        <w:rPr>
          <w:rFonts w:ascii="Times New Roman" w:hAnsi="Times New Roman" w:cs="Times New Roman"/>
          <w:sz w:val="24"/>
          <w:szCs w:val="24"/>
        </w:rPr>
        <w:t>i</w:t>
      </w:r>
      <w:r w:rsidRPr="00601E63">
        <w:rPr>
          <w:rFonts w:ascii="Times New Roman" w:hAnsi="Times New Roman" w:cs="Times New Roman"/>
          <w:sz w:val="24"/>
          <w:szCs w:val="24"/>
        </w:rPr>
        <w:t>llness) the ratio</w:t>
      </w:r>
      <w:r w:rsidR="009D7B54" w:rsidRPr="00601E63">
        <w:rPr>
          <w:rFonts w:ascii="Times New Roman" w:hAnsi="Times New Roman" w:cs="Times New Roman"/>
          <w:sz w:val="24"/>
          <w:szCs w:val="24"/>
        </w:rPr>
        <w:t xml:space="preserve"> reduces.  We would expect the M</w:t>
      </w:r>
      <w:r w:rsidRPr="00601E63">
        <w:rPr>
          <w:rFonts w:ascii="Times New Roman" w:hAnsi="Times New Roman" w:cs="Times New Roman"/>
          <w:sz w:val="24"/>
          <w:szCs w:val="24"/>
        </w:rPr>
        <w:t xml:space="preserve">inimum </w:t>
      </w:r>
      <w:r w:rsidR="009D7B54" w:rsidRPr="00601E63">
        <w:rPr>
          <w:rFonts w:ascii="Times New Roman" w:hAnsi="Times New Roman" w:cs="Times New Roman"/>
          <w:sz w:val="24"/>
          <w:szCs w:val="24"/>
        </w:rPr>
        <w:t>Capital R</w:t>
      </w:r>
      <w:r w:rsidRPr="00601E63">
        <w:rPr>
          <w:rFonts w:ascii="Times New Roman" w:hAnsi="Times New Roman" w:cs="Times New Roman"/>
          <w:sz w:val="24"/>
          <w:szCs w:val="24"/>
        </w:rPr>
        <w:t xml:space="preserve">equirement to increase because the risks to the two products are positively correlated i.e. if the likelihood of dying increases we may also expect more individuals to be diagnosed with a critical illness.  The consequences of these two </w:t>
      </w:r>
      <w:r w:rsidR="004B3BBA" w:rsidRPr="00601E63">
        <w:rPr>
          <w:rFonts w:ascii="Times New Roman" w:hAnsi="Times New Roman" w:cs="Times New Roman"/>
          <w:sz w:val="24"/>
          <w:szCs w:val="24"/>
        </w:rPr>
        <w:t>ri</w:t>
      </w:r>
      <w:r w:rsidR="00A0149D">
        <w:rPr>
          <w:rFonts w:ascii="Times New Roman" w:hAnsi="Times New Roman" w:cs="Times New Roman"/>
          <w:sz w:val="24"/>
          <w:szCs w:val="24"/>
        </w:rPr>
        <w:t>sks is to increase the cost of term a</w:t>
      </w:r>
      <w:r w:rsidR="003E4219" w:rsidRPr="00601E63">
        <w:rPr>
          <w:rFonts w:ascii="Times New Roman" w:hAnsi="Times New Roman" w:cs="Times New Roman"/>
          <w:sz w:val="24"/>
          <w:szCs w:val="24"/>
        </w:rPr>
        <w:t xml:space="preserve">ssurance </w:t>
      </w:r>
      <w:r w:rsidR="004B3BBA" w:rsidRPr="00601E63">
        <w:rPr>
          <w:rFonts w:ascii="Times New Roman" w:hAnsi="Times New Roman" w:cs="Times New Roman"/>
          <w:sz w:val="24"/>
          <w:szCs w:val="24"/>
        </w:rPr>
        <w:t xml:space="preserve">policies at the same time as increasing the cost of </w:t>
      </w:r>
      <w:r w:rsidR="009A563C" w:rsidRPr="00601E63">
        <w:rPr>
          <w:rFonts w:ascii="Times New Roman" w:hAnsi="Times New Roman" w:cs="Times New Roman"/>
          <w:sz w:val="24"/>
          <w:szCs w:val="24"/>
        </w:rPr>
        <w:t>critical i</w:t>
      </w:r>
      <w:r w:rsidR="004B3BBA" w:rsidRPr="00601E63">
        <w:rPr>
          <w:rFonts w:ascii="Times New Roman" w:hAnsi="Times New Roman" w:cs="Times New Roman"/>
          <w:sz w:val="24"/>
          <w:szCs w:val="24"/>
        </w:rPr>
        <w:t xml:space="preserve">llness policies.  </w:t>
      </w:r>
    </w:p>
    <w:p w:rsidR="005B56E7" w:rsidRPr="00601E63" w:rsidRDefault="004B3BBA" w:rsidP="00F416FD">
      <w:pPr>
        <w:spacing w:after="240"/>
        <w:rPr>
          <w:rFonts w:ascii="Times New Roman" w:hAnsi="Times New Roman" w:cs="Times New Roman"/>
          <w:sz w:val="24"/>
          <w:szCs w:val="24"/>
        </w:rPr>
      </w:pPr>
      <w:r w:rsidRPr="00601E63">
        <w:rPr>
          <w:rFonts w:ascii="Times New Roman" w:hAnsi="Times New Roman" w:cs="Times New Roman"/>
          <w:sz w:val="24"/>
          <w:szCs w:val="24"/>
        </w:rPr>
        <w:t xml:space="preserve">However, as the risks to the two products are not 100% correlated the regulator does not require all of the increase in liabilities shown by the stress tests to be held in the form of the </w:t>
      </w:r>
      <w:r w:rsidR="009D7B54" w:rsidRPr="00601E63">
        <w:rPr>
          <w:rFonts w:ascii="Times New Roman" w:hAnsi="Times New Roman" w:cs="Times New Roman"/>
          <w:sz w:val="24"/>
          <w:szCs w:val="24"/>
        </w:rPr>
        <w:t>Minimum Capital R</w:t>
      </w:r>
      <w:r w:rsidRPr="00601E63">
        <w:rPr>
          <w:rFonts w:ascii="Times New Roman" w:hAnsi="Times New Roman" w:cs="Times New Roman"/>
          <w:sz w:val="24"/>
          <w:szCs w:val="24"/>
        </w:rPr>
        <w:t>equirement, as the result is being spread slightly.  This means that the relative risk across the total liabilities is reducing.</w:t>
      </w:r>
    </w:p>
    <w:p w:rsidR="005B56E7" w:rsidRPr="00601E63" w:rsidRDefault="004B3BBA" w:rsidP="00F416FD">
      <w:pPr>
        <w:spacing w:after="240"/>
        <w:rPr>
          <w:rFonts w:ascii="Times New Roman" w:hAnsi="Times New Roman" w:cs="Times New Roman"/>
          <w:sz w:val="24"/>
          <w:szCs w:val="24"/>
        </w:rPr>
      </w:pPr>
      <w:r w:rsidRPr="00601E63">
        <w:rPr>
          <w:rFonts w:ascii="Times New Roman" w:hAnsi="Times New Roman" w:cs="Times New Roman"/>
          <w:sz w:val="24"/>
          <w:szCs w:val="24"/>
        </w:rPr>
        <w:t>Overall this</w:t>
      </w:r>
      <w:r w:rsidR="005B56E7" w:rsidRPr="00601E63">
        <w:rPr>
          <w:rFonts w:ascii="Times New Roman" w:hAnsi="Times New Roman" w:cs="Times New Roman"/>
          <w:sz w:val="24"/>
          <w:szCs w:val="24"/>
        </w:rPr>
        <w:t xml:space="preserve"> sug</w:t>
      </w:r>
      <w:r w:rsidR="009A563C" w:rsidRPr="00601E63">
        <w:rPr>
          <w:rFonts w:ascii="Times New Roman" w:hAnsi="Times New Roman" w:cs="Times New Roman"/>
          <w:sz w:val="24"/>
          <w:szCs w:val="24"/>
        </w:rPr>
        <w:t>gests that if the c</w:t>
      </w:r>
      <w:r w:rsidR="005B56E7" w:rsidRPr="00601E63">
        <w:rPr>
          <w:rFonts w:ascii="Times New Roman" w:hAnsi="Times New Roman" w:cs="Times New Roman"/>
          <w:sz w:val="24"/>
          <w:szCs w:val="24"/>
        </w:rPr>
        <w:t>ompany is willing to expand, then subject to charging an appropriate premium option C would</w:t>
      </w:r>
      <w:r w:rsidR="009A563C" w:rsidRPr="00601E63">
        <w:rPr>
          <w:rFonts w:ascii="Times New Roman" w:hAnsi="Times New Roman" w:cs="Times New Roman"/>
          <w:sz w:val="24"/>
          <w:szCs w:val="24"/>
        </w:rPr>
        <w:t xml:space="preserve"> reduce the relative risks the c</w:t>
      </w:r>
      <w:r w:rsidR="005B56E7" w:rsidRPr="00601E63">
        <w:rPr>
          <w:rFonts w:ascii="Times New Roman" w:hAnsi="Times New Roman" w:cs="Times New Roman"/>
          <w:sz w:val="24"/>
          <w:szCs w:val="24"/>
        </w:rPr>
        <w:t xml:space="preserve">ompany are exposed to even though it has increased the absolute amount of risk.  Note that the net </w:t>
      </w:r>
      <w:r w:rsidR="009A563C" w:rsidRPr="00601E63">
        <w:rPr>
          <w:rFonts w:ascii="Times New Roman" w:hAnsi="Times New Roman" w:cs="Times New Roman"/>
          <w:sz w:val="24"/>
          <w:szCs w:val="24"/>
        </w:rPr>
        <w:t>present outgo</w:t>
      </w:r>
      <w:r w:rsidR="005B56E7" w:rsidRPr="00601E63">
        <w:rPr>
          <w:rFonts w:ascii="Times New Roman" w:hAnsi="Times New Roman" w:cs="Times New Roman"/>
          <w:sz w:val="24"/>
          <w:szCs w:val="24"/>
        </w:rPr>
        <w:t xml:space="preserve"> here do</w:t>
      </w:r>
      <w:r w:rsidR="009A563C" w:rsidRPr="00601E63">
        <w:rPr>
          <w:rFonts w:ascii="Times New Roman" w:hAnsi="Times New Roman" w:cs="Times New Roman"/>
          <w:sz w:val="24"/>
          <w:szCs w:val="24"/>
        </w:rPr>
        <w:t>es not include premiums, so the c</w:t>
      </w:r>
      <w:r w:rsidR="005B56E7" w:rsidRPr="00601E63">
        <w:rPr>
          <w:rFonts w:ascii="Times New Roman" w:hAnsi="Times New Roman" w:cs="Times New Roman"/>
          <w:sz w:val="24"/>
          <w:szCs w:val="24"/>
        </w:rPr>
        <w:t>ompany will need to account for their profit margins to ensure appropriate premium</w:t>
      </w:r>
      <w:r w:rsidR="009D7B54" w:rsidRPr="00601E63">
        <w:rPr>
          <w:rFonts w:ascii="Times New Roman" w:hAnsi="Times New Roman" w:cs="Times New Roman"/>
          <w:sz w:val="24"/>
          <w:szCs w:val="24"/>
        </w:rPr>
        <w:t>s are charged for the risk and Minimum Capital R</w:t>
      </w:r>
      <w:r w:rsidR="005B56E7" w:rsidRPr="00601E63">
        <w:rPr>
          <w:rFonts w:ascii="Times New Roman" w:hAnsi="Times New Roman" w:cs="Times New Roman"/>
          <w:sz w:val="24"/>
          <w:szCs w:val="24"/>
        </w:rPr>
        <w:t>equirements.</w:t>
      </w:r>
    </w:p>
    <w:p w:rsidR="008D66F1" w:rsidRPr="00601E63" w:rsidRDefault="004B3BBA">
      <w:pPr>
        <w:rPr>
          <w:rFonts w:ascii="Times New Roman" w:hAnsi="Times New Roman" w:cs="Times New Roman"/>
          <w:sz w:val="24"/>
          <w:szCs w:val="24"/>
        </w:rPr>
      </w:pPr>
      <w:r w:rsidRPr="00601E63">
        <w:rPr>
          <w:rFonts w:ascii="Times New Roman" w:hAnsi="Times New Roman" w:cs="Times New Roman"/>
          <w:sz w:val="24"/>
          <w:szCs w:val="24"/>
        </w:rPr>
        <w:t>I</w:t>
      </w:r>
      <w:r w:rsidR="00D03A28" w:rsidRPr="00601E63">
        <w:rPr>
          <w:rFonts w:ascii="Times New Roman" w:hAnsi="Times New Roman" w:cs="Times New Roman"/>
          <w:sz w:val="24"/>
          <w:szCs w:val="24"/>
        </w:rPr>
        <w:t xml:space="preserve">f the </w:t>
      </w:r>
      <w:r w:rsidR="009A563C" w:rsidRPr="00601E63">
        <w:rPr>
          <w:rFonts w:ascii="Times New Roman" w:hAnsi="Times New Roman" w:cs="Times New Roman"/>
          <w:sz w:val="24"/>
          <w:szCs w:val="24"/>
        </w:rPr>
        <w:t>c</w:t>
      </w:r>
      <w:r w:rsidR="007868F7" w:rsidRPr="00601E63">
        <w:rPr>
          <w:rFonts w:ascii="Times New Roman" w:hAnsi="Times New Roman" w:cs="Times New Roman"/>
          <w:sz w:val="24"/>
          <w:szCs w:val="24"/>
        </w:rPr>
        <w:t xml:space="preserve">ompany does decide to diversify then they need to think about </w:t>
      </w:r>
      <w:r w:rsidRPr="00601E63">
        <w:rPr>
          <w:rFonts w:ascii="Times New Roman" w:hAnsi="Times New Roman" w:cs="Times New Roman"/>
          <w:sz w:val="24"/>
          <w:szCs w:val="24"/>
        </w:rPr>
        <w:t>the shape of the future cashflows associated with the products being sold.  By offering annuity products the company will be exposed to th</w:t>
      </w:r>
      <w:r w:rsidR="007868F7" w:rsidRPr="00601E63">
        <w:rPr>
          <w:rFonts w:ascii="Times New Roman" w:hAnsi="Times New Roman" w:cs="Times New Roman"/>
          <w:sz w:val="24"/>
          <w:szCs w:val="24"/>
        </w:rPr>
        <w:t xml:space="preserve">e future longer tail cashflows associated with this </w:t>
      </w:r>
      <w:r w:rsidR="007868F7" w:rsidRPr="00601E63">
        <w:rPr>
          <w:rFonts w:ascii="Times New Roman" w:hAnsi="Times New Roman" w:cs="Times New Roman"/>
          <w:sz w:val="24"/>
          <w:szCs w:val="24"/>
        </w:rPr>
        <w:noBreakHyphen/>
        <w:t xml:space="preserve"> as can be seen from the graph below:</w:t>
      </w:r>
    </w:p>
    <w:p w:rsidR="008D66F1" w:rsidRPr="00601E63" w:rsidRDefault="005F23B1" w:rsidP="00DA61C4">
      <w:pPr>
        <w:jc w:val="center"/>
        <w:rPr>
          <w:rFonts w:ascii="Times New Roman" w:hAnsi="Times New Roman" w:cs="Times New Roman"/>
          <w:sz w:val="24"/>
          <w:szCs w:val="24"/>
        </w:rPr>
      </w:pPr>
      <w:r>
        <w:rPr>
          <w:noProof/>
          <w:lang w:eastAsia="en-GB"/>
        </w:rPr>
        <w:lastRenderedPageBreak/>
        <w:drawing>
          <wp:inline distT="0" distB="0" distL="0" distR="0" wp14:anchorId="5C8267A3" wp14:editId="43C21B8A">
            <wp:extent cx="5126809" cy="2902857"/>
            <wp:effectExtent l="0" t="0" r="17145" b="12065"/>
            <wp:docPr id="4" name="Chart 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8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71588" w:rsidRPr="00601E63" w:rsidRDefault="00571588">
      <w:pPr>
        <w:rPr>
          <w:rFonts w:ascii="Times New Roman" w:hAnsi="Times New Roman" w:cs="Times New Roman"/>
          <w:sz w:val="24"/>
          <w:szCs w:val="24"/>
        </w:rPr>
      </w:pPr>
    </w:p>
    <w:p w:rsidR="00F416FD" w:rsidRDefault="00A0149D" w:rsidP="00F416FD">
      <w:pPr>
        <w:spacing w:after="240"/>
        <w:rPr>
          <w:rFonts w:ascii="Times New Roman" w:hAnsi="Times New Roman" w:cs="Times New Roman"/>
          <w:sz w:val="24"/>
          <w:szCs w:val="24"/>
        </w:rPr>
      </w:pPr>
      <w:r>
        <w:rPr>
          <w:rFonts w:ascii="Times New Roman" w:hAnsi="Times New Roman" w:cs="Times New Roman"/>
          <w:sz w:val="24"/>
          <w:szCs w:val="24"/>
        </w:rPr>
        <w:t>Both term a</w:t>
      </w:r>
      <w:r w:rsidR="004B3BBA" w:rsidRPr="00601E63">
        <w:rPr>
          <w:rFonts w:ascii="Times New Roman" w:hAnsi="Times New Roman" w:cs="Times New Roman"/>
          <w:sz w:val="24"/>
          <w:szCs w:val="24"/>
        </w:rPr>
        <w:t>ssurance products and critical illness products have a smooth increase in ca</w:t>
      </w:r>
      <w:r w:rsidR="009A563C" w:rsidRPr="00601E63">
        <w:rPr>
          <w:rFonts w:ascii="Times New Roman" w:hAnsi="Times New Roman" w:cs="Times New Roman"/>
          <w:sz w:val="24"/>
          <w:szCs w:val="24"/>
        </w:rPr>
        <w:t>shflows over time as the policy</w:t>
      </w:r>
      <w:r w:rsidR="004B3BBA" w:rsidRPr="00601E63">
        <w:rPr>
          <w:rFonts w:ascii="Times New Roman" w:hAnsi="Times New Roman" w:cs="Times New Roman"/>
          <w:sz w:val="24"/>
          <w:szCs w:val="24"/>
        </w:rPr>
        <w:t>holders</w:t>
      </w:r>
      <w:r w:rsidR="009A563C" w:rsidRPr="00601E63">
        <w:rPr>
          <w:rFonts w:ascii="Times New Roman" w:hAnsi="Times New Roman" w:cs="Times New Roman"/>
          <w:sz w:val="24"/>
          <w:szCs w:val="24"/>
        </w:rPr>
        <w:t>’</w:t>
      </w:r>
      <w:r w:rsidR="004B3BBA" w:rsidRPr="00601E63">
        <w:rPr>
          <w:rFonts w:ascii="Times New Roman" w:hAnsi="Times New Roman" w:cs="Times New Roman"/>
          <w:sz w:val="24"/>
          <w:szCs w:val="24"/>
        </w:rPr>
        <w:t xml:space="preserve"> age and therefore are increasingly likely to be diagnosed with a critical illness or die, and therefore their policy providing a payout.  The critical illness claims </w:t>
      </w:r>
      <w:r>
        <w:rPr>
          <w:rFonts w:ascii="Times New Roman" w:hAnsi="Times New Roman" w:cs="Times New Roman"/>
          <w:sz w:val="24"/>
          <w:szCs w:val="24"/>
        </w:rPr>
        <w:t>cease 5 years earlier than the t</w:t>
      </w:r>
      <w:r w:rsidR="003E4219" w:rsidRPr="00601E63">
        <w:rPr>
          <w:rFonts w:ascii="Times New Roman" w:hAnsi="Times New Roman" w:cs="Times New Roman"/>
          <w:sz w:val="24"/>
          <w:szCs w:val="24"/>
        </w:rPr>
        <w:t xml:space="preserve">erm </w:t>
      </w:r>
      <w:r>
        <w:rPr>
          <w:rFonts w:ascii="Times New Roman" w:hAnsi="Times New Roman" w:cs="Times New Roman"/>
          <w:sz w:val="24"/>
          <w:szCs w:val="24"/>
        </w:rPr>
        <w:t>a</w:t>
      </w:r>
      <w:r w:rsidR="003E4219" w:rsidRPr="00601E63">
        <w:rPr>
          <w:rFonts w:ascii="Times New Roman" w:hAnsi="Times New Roman" w:cs="Times New Roman"/>
          <w:sz w:val="24"/>
          <w:szCs w:val="24"/>
        </w:rPr>
        <w:t>ssurance</w:t>
      </w:r>
      <w:r w:rsidR="004B3BBA" w:rsidRPr="00601E63">
        <w:rPr>
          <w:rFonts w:ascii="Times New Roman" w:hAnsi="Times New Roman" w:cs="Times New Roman"/>
          <w:sz w:val="24"/>
          <w:szCs w:val="24"/>
        </w:rPr>
        <w:t xml:space="preserve"> claims as we have assumed a 30 year term fo</w:t>
      </w:r>
      <w:r>
        <w:rPr>
          <w:rFonts w:ascii="Times New Roman" w:hAnsi="Times New Roman" w:cs="Times New Roman"/>
          <w:sz w:val="24"/>
          <w:szCs w:val="24"/>
        </w:rPr>
        <w:t>r t</w:t>
      </w:r>
      <w:r w:rsidR="003E4219" w:rsidRPr="00601E63">
        <w:rPr>
          <w:rFonts w:ascii="Times New Roman" w:hAnsi="Times New Roman" w:cs="Times New Roman"/>
          <w:sz w:val="24"/>
          <w:szCs w:val="24"/>
        </w:rPr>
        <w:t xml:space="preserve">erm </w:t>
      </w:r>
      <w:r>
        <w:rPr>
          <w:rFonts w:ascii="Times New Roman" w:hAnsi="Times New Roman" w:cs="Times New Roman"/>
          <w:sz w:val="24"/>
          <w:szCs w:val="24"/>
        </w:rPr>
        <w:t>a</w:t>
      </w:r>
      <w:r w:rsidR="003E4219" w:rsidRPr="00601E63">
        <w:rPr>
          <w:rFonts w:ascii="Times New Roman" w:hAnsi="Times New Roman" w:cs="Times New Roman"/>
          <w:sz w:val="24"/>
          <w:szCs w:val="24"/>
        </w:rPr>
        <w:t>ssurance</w:t>
      </w:r>
      <w:r w:rsidR="004B3BBA" w:rsidRPr="00601E63">
        <w:rPr>
          <w:rFonts w:ascii="Times New Roman" w:hAnsi="Times New Roman" w:cs="Times New Roman"/>
          <w:sz w:val="24"/>
          <w:szCs w:val="24"/>
        </w:rPr>
        <w:t xml:space="preserve"> products compared to a 25 year term for critical illness products.  </w:t>
      </w:r>
    </w:p>
    <w:p w:rsidR="004B3BBA" w:rsidRPr="00601E63" w:rsidRDefault="004B3BBA" w:rsidP="00F416FD">
      <w:pPr>
        <w:spacing w:after="240"/>
        <w:rPr>
          <w:rFonts w:ascii="Times New Roman" w:hAnsi="Times New Roman" w:cs="Times New Roman"/>
          <w:sz w:val="24"/>
          <w:szCs w:val="24"/>
        </w:rPr>
      </w:pPr>
      <w:r w:rsidRPr="00601E63">
        <w:rPr>
          <w:rFonts w:ascii="Times New Roman" w:hAnsi="Times New Roman" w:cs="Times New Roman"/>
          <w:sz w:val="24"/>
          <w:szCs w:val="24"/>
        </w:rPr>
        <w:t xml:space="preserve">Annuities differ as they provide a payout to all policyholders from the time they fall due, and they cease when the member dies.  This means that the term of the policies is not fixed as it is with the other products at outset.  There is therefore a slow reduction in payouts as policyholders </w:t>
      </w:r>
      <w:r w:rsidR="00F416FD">
        <w:rPr>
          <w:rFonts w:ascii="Times New Roman" w:hAnsi="Times New Roman" w:cs="Times New Roman"/>
          <w:sz w:val="24"/>
          <w:szCs w:val="24"/>
        </w:rPr>
        <w:t>die</w:t>
      </w:r>
      <w:r w:rsidRPr="00601E63">
        <w:rPr>
          <w:rFonts w:ascii="Times New Roman" w:hAnsi="Times New Roman" w:cs="Times New Roman"/>
          <w:sz w:val="24"/>
          <w:szCs w:val="24"/>
        </w:rPr>
        <w:t xml:space="preserve">.  The payouts start at zero as it is assumed all policyholders are under the initial payment age, it then steps up as the males reach 60 and females reach 63.  </w:t>
      </w:r>
    </w:p>
    <w:p w:rsidR="00F416FD" w:rsidRDefault="00F416FD">
      <w:pPr>
        <w:rPr>
          <w:rFonts w:ascii="Times New Roman" w:hAnsi="Times New Roman" w:cs="Times New Roman"/>
          <w:b/>
          <w:sz w:val="24"/>
          <w:szCs w:val="24"/>
        </w:rPr>
      </w:pPr>
      <w:r>
        <w:rPr>
          <w:rFonts w:ascii="Times New Roman" w:hAnsi="Times New Roman" w:cs="Times New Roman"/>
          <w:b/>
          <w:sz w:val="24"/>
          <w:szCs w:val="24"/>
        </w:rPr>
        <w:br w:type="page"/>
      </w:r>
    </w:p>
    <w:p w:rsidR="005B56E7" w:rsidRPr="00601E63" w:rsidRDefault="005B56E7">
      <w:pPr>
        <w:rPr>
          <w:rFonts w:ascii="Times New Roman" w:hAnsi="Times New Roman" w:cs="Times New Roman"/>
          <w:b/>
          <w:sz w:val="24"/>
          <w:szCs w:val="24"/>
        </w:rPr>
      </w:pPr>
      <w:r w:rsidRPr="00601E63">
        <w:rPr>
          <w:rFonts w:ascii="Times New Roman" w:hAnsi="Times New Roman" w:cs="Times New Roman"/>
          <w:b/>
          <w:sz w:val="24"/>
          <w:szCs w:val="24"/>
        </w:rPr>
        <w:lastRenderedPageBreak/>
        <w:t>Allowing for the rumours</w:t>
      </w:r>
    </w:p>
    <w:p w:rsidR="00E307C7" w:rsidRPr="00601E63" w:rsidRDefault="00F416FD" w:rsidP="00020A60">
      <w:pPr>
        <w:jc w:val="center"/>
        <w:rPr>
          <w:rFonts w:ascii="Times New Roman" w:hAnsi="Times New Roman" w:cs="Times New Roman"/>
          <w:sz w:val="24"/>
          <w:szCs w:val="24"/>
        </w:rPr>
      </w:pPr>
      <w:r>
        <w:rPr>
          <w:noProof/>
          <w:lang w:eastAsia="en-GB"/>
        </w:rPr>
        <w:drawing>
          <wp:inline distT="0" distB="0" distL="0" distR="0" wp14:anchorId="43683B04" wp14:editId="0B0AADBB">
            <wp:extent cx="4269850" cy="2512612"/>
            <wp:effectExtent l="0" t="0" r="16510" b="2540"/>
            <wp:docPr id="7" name="Chart 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8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A5640" w:rsidRPr="00601E63" w:rsidRDefault="00504714" w:rsidP="00020A60">
      <w:pPr>
        <w:jc w:val="center"/>
        <w:rPr>
          <w:rFonts w:ascii="Times New Roman" w:hAnsi="Times New Roman" w:cs="Times New Roman"/>
          <w:sz w:val="24"/>
          <w:szCs w:val="24"/>
        </w:rPr>
      </w:pPr>
      <w:r>
        <w:rPr>
          <w:noProof/>
          <w:lang w:eastAsia="en-GB"/>
        </w:rPr>
        <w:drawing>
          <wp:inline distT="0" distB="0" distL="0" distR="0" wp14:anchorId="7EFDB833" wp14:editId="4D3254A1">
            <wp:extent cx="4260850" cy="2479675"/>
            <wp:effectExtent l="0" t="0" r="6350" b="15875"/>
            <wp:docPr id="2" name="Chart 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8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E3A07" w:rsidRPr="00601E63" w:rsidRDefault="002E3A07" w:rsidP="002E3A07">
      <w:pPr>
        <w:rPr>
          <w:rFonts w:ascii="Times New Roman" w:hAnsi="Times New Roman" w:cs="Times New Roman"/>
          <w:sz w:val="24"/>
          <w:szCs w:val="24"/>
        </w:rPr>
      </w:pPr>
      <w:r w:rsidRPr="00601E63">
        <w:rPr>
          <w:rFonts w:ascii="Times New Roman" w:hAnsi="Times New Roman" w:cs="Times New Roman"/>
          <w:sz w:val="24"/>
          <w:szCs w:val="24"/>
        </w:rPr>
        <w:t>Overall the Minimum Capital Requirement under the scenarios</w:t>
      </w:r>
      <w:r>
        <w:rPr>
          <w:rFonts w:ascii="Times New Roman" w:hAnsi="Times New Roman" w:cs="Times New Roman"/>
          <w:sz w:val="24"/>
          <w:szCs w:val="24"/>
        </w:rPr>
        <w:t>,</w:t>
      </w:r>
      <w:r w:rsidRPr="00601E63">
        <w:rPr>
          <w:rFonts w:ascii="Times New Roman" w:hAnsi="Times New Roman" w:cs="Times New Roman"/>
          <w:sz w:val="24"/>
          <w:szCs w:val="24"/>
        </w:rPr>
        <w:t xml:space="preserve"> </w:t>
      </w:r>
      <w:r>
        <w:rPr>
          <w:rFonts w:ascii="Times New Roman" w:hAnsi="Times New Roman" w:cs="Times New Roman"/>
          <w:sz w:val="24"/>
          <w:szCs w:val="24"/>
        </w:rPr>
        <w:t xml:space="preserve">after allowing for the rumour, </w:t>
      </w:r>
      <w:r w:rsidRPr="00601E63">
        <w:rPr>
          <w:rFonts w:ascii="Times New Roman" w:hAnsi="Times New Roman" w:cs="Times New Roman"/>
          <w:sz w:val="24"/>
          <w:szCs w:val="24"/>
        </w:rPr>
        <w:t>are:</w:t>
      </w:r>
    </w:p>
    <w:tbl>
      <w:tblPr>
        <w:tblStyle w:val="TableGrid"/>
        <w:tblW w:w="0" w:type="auto"/>
        <w:tblLook w:val="04A0" w:firstRow="1" w:lastRow="0" w:firstColumn="1" w:lastColumn="0" w:noHBand="0" w:noVBand="1"/>
      </w:tblPr>
      <w:tblGrid>
        <w:gridCol w:w="3206"/>
        <w:gridCol w:w="3335"/>
        <w:gridCol w:w="2809"/>
      </w:tblGrid>
      <w:tr w:rsidR="002E3A07" w:rsidRPr="00601E63" w:rsidTr="00F03548">
        <w:tc>
          <w:tcPr>
            <w:tcW w:w="3206" w:type="dxa"/>
          </w:tcPr>
          <w:p w:rsidR="002E3A07" w:rsidRPr="00601E63" w:rsidRDefault="002E3A07" w:rsidP="00F03548">
            <w:pPr>
              <w:rPr>
                <w:rFonts w:ascii="Times New Roman" w:hAnsi="Times New Roman" w:cs="Times New Roman"/>
                <w:sz w:val="24"/>
                <w:szCs w:val="24"/>
              </w:rPr>
            </w:pPr>
            <w:r w:rsidRPr="00601E63">
              <w:rPr>
                <w:rFonts w:ascii="Times New Roman" w:hAnsi="Times New Roman" w:cs="Times New Roman"/>
                <w:sz w:val="24"/>
                <w:szCs w:val="24"/>
              </w:rPr>
              <w:t>Scenario</w:t>
            </w:r>
          </w:p>
        </w:tc>
        <w:tc>
          <w:tcPr>
            <w:tcW w:w="3335" w:type="dxa"/>
          </w:tcPr>
          <w:p w:rsidR="002E3A07" w:rsidRPr="00601E63" w:rsidRDefault="002E3A07" w:rsidP="00F03548">
            <w:pPr>
              <w:rPr>
                <w:rFonts w:ascii="Times New Roman" w:hAnsi="Times New Roman" w:cs="Times New Roman"/>
                <w:sz w:val="24"/>
                <w:szCs w:val="24"/>
              </w:rPr>
            </w:pPr>
            <w:r w:rsidRPr="00601E63">
              <w:rPr>
                <w:rFonts w:ascii="Times New Roman" w:hAnsi="Times New Roman" w:cs="Times New Roman"/>
                <w:sz w:val="24"/>
                <w:szCs w:val="24"/>
              </w:rPr>
              <w:t>Minimum Capital Requirement USD</w:t>
            </w:r>
          </w:p>
        </w:tc>
        <w:tc>
          <w:tcPr>
            <w:tcW w:w="2809" w:type="dxa"/>
          </w:tcPr>
          <w:p w:rsidR="002E3A07" w:rsidRPr="00601E63" w:rsidRDefault="002E3A07" w:rsidP="00F03548">
            <w:pPr>
              <w:rPr>
                <w:rFonts w:ascii="Times New Roman" w:hAnsi="Times New Roman" w:cs="Times New Roman"/>
                <w:sz w:val="24"/>
                <w:szCs w:val="24"/>
              </w:rPr>
            </w:pPr>
            <w:r w:rsidRPr="00601E63">
              <w:rPr>
                <w:rFonts w:ascii="Times New Roman" w:hAnsi="Times New Roman" w:cs="Times New Roman"/>
                <w:sz w:val="24"/>
                <w:szCs w:val="24"/>
              </w:rPr>
              <w:t>Ratio</w:t>
            </w:r>
          </w:p>
        </w:tc>
      </w:tr>
      <w:tr w:rsidR="002E3A07" w:rsidRPr="00601E63" w:rsidTr="00F03548">
        <w:tc>
          <w:tcPr>
            <w:tcW w:w="3206" w:type="dxa"/>
          </w:tcPr>
          <w:p w:rsidR="002E3A07" w:rsidRPr="00601E63" w:rsidRDefault="002E3A07" w:rsidP="00F03548">
            <w:pPr>
              <w:rPr>
                <w:rFonts w:ascii="Times New Roman" w:hAnsi="Times New Roman" w:cs="Times New Roman"/>
                <w:sz w:val="24"/>
                <w:szCs w:val="24"/>
              </w:rPr>
            </w:pPr>
            <w:r w:rsidRPr="00601E63">
              <w:rPr>
                <w:rFonts w:ascii="Times New Roman" w:hAnsi="Times New Roman" w:cs="Times New Roman"/>
                <w:sz w:val="24"/>
                <w:szCs w:val="24"/>
              </w:rPr>
              <w:t>A (Term Assurance only)</w:t>
            </w:r>
          </w:p>
        </w:tc>
        <w:tc>
          <w:tcPr>
            <w:tcW w:w="3335" w:type="dxa"/>
          </w:tcPr>
          <w:p w:rsidR="002E3A07" w:rsidRPr="00601E63" w:rsidRDefault="002E3A07" w:rsidP="00F03548">
            <w:pPr>
              <w:rPr>
                <w:rFonts w:ascii="Times New Roman" w:hAnsi="Times New Roman" w:cs="Times New Roman"/>
                <w:sz w:val="24"/>
                <w:szCs w:val="24"/>
              </w:rPr>
            </w:pPr>
            <w:r w:rsidRPr="00601E63">
              <w:rPr>
                <w:rFonts w:ascii="Times New Roman" w:hAnsi="Times New Roman" w:cs="Times New Roman"/>
                <w:sz w:val="24"/>
                <w:szCs w:val="24"/>
              </w:rPr>
              <w:t>4,038k</w:t>
            </w:r>
          </w:p>
        </w:tc>
        <w:tc>
          <w:tcPr>
            <w:tcW w:w="2809" w:type="dxa"/>
          </w:tcPr>
          <w:p w:rsidR="002E3A07" w:rsidRPr="00601E63" w:rsidRDefault="002E3A07" w:rsidP="00F03548">
            <w:pPr>
              <w:rPr>
                <w:rFonts w:ascii="Times New Roman" w:hAnsi="Times New Roman" w:cs="Times New Roman"/>
                <w:sz w:val="24"/>
                <w:szCs w:val="24"/>
              </w:rPr>
            </w:pPr>
            <w:r w:rsidRPr="00601E63">
              <w:rPr>
                <w:rFonts w:ascii="Times New Roman" w:hAnsi="Times New Roman" w:cs="Times New Roman"/>
                <w:sz w:val="24"/>
                <w:szCs w:val="24"/>
              </w:rPr>
              <w:t>116%</w:t>
            </w:r>
          </w:p>
        </w:tc>
      </w:tr>
      <w:tr w:rsidR="002E3A07" w:rsidRPr="00601E63" w:rsidTr="00F03548">
        <w:tc>
          <w:tcPr>
            <w:tcW w:w="3206" w:type="dxa"/>
          </w:tcPr>
          <w:p w:rsidR="002E3A07" w:rsidRPr="00601E63" w:rsidRDefault="002E3A07" w:rsidP="00F03548">
            <w:pPr>
              <w:rPr>
                <w:rFonts w:ascii="Times New Roman" w:hAnsi="Times New Roman" w:cs="Times New Roman"/>
                <w:sz w:val="24"/>
                <w:szCs w:val="24"/>
              </w:rPr>
            </w:pPr>
            <w:r w:rsidRPr="00601E63">
              <w:rPr>
                <w:rFonts w:ascii="Times New Roman" w:hAnsi="Times New Roman" w:cs="Times New Roman"/>
                <w:sz w:val="24"/>
                <w:szCs w:val="24"/>
              </w:rPr>
              <w:t>B (Term Assurance and annuities)</w:t>
            </w:r>
          </w:p>
        </w:tc>
        <w:tc>
          <w:tcPr>
            <w:tcW w:w="3335" w:type="dxa"/>
          </w:tcPr>
          <w:p w:rsidR="002E3A07" w:rsidRPr="00601E63" w:rsidRDefault="002E3A07" w:rsidP="002E3A07">
            <w:pPr>
              <w:rPr>
                <w:rFonts w:ascii="Times New Roman" w:hAnsi="Times New Roman" w:cs="Times New Roman"/>
                <w:sz w:val="24"/>
                <w:szCs w:val="24"/>
              </w:rPr>
            </w:pPr>
            <w:r w:rsidRPr="00601E63">
              <w:rPr>
                <w:rFonts w:ascii="Times New Roman" w:hAnsi="Times New Roman" w:cs="Times New Roman"/>
                <w:sz w:val="24"/>
                <w:szCs w:val="24"/>
              </w:rPr>
              <w:t>3,</w:t>
            </w:r>
            <w:r>
              <w:rPr>
                <w:rFonts w:ascii="Times New Roman" w:hAnsi="Times New Roman" w:cs="Times New Roman"/>
                <w:sz w:val="24"/>
                <w:szCs w:val="24"/>
              </w:rPr>
              <w:t>509</w:t>
            </w:r>
            <w:r w:rsidRPr="00601E63">
              <w:rPr>
                <w:rFonts w:ascii="Times New Roman" w:hAnsi="Times New Roman" w:cs="Times New Roman"/>
                <w:sz w:val="24"/>
                <w:szCs w:val="24"/>
              </w:rPr>
              <w:t>k</w:t>
            </w:r>
          </w:p>
        </w:tc>
        <w:tc>
          <w:tcPr>
            <w:tcW w:w="2809" w:type="dxa"/>
          </w:tcPr>
          <w:p w:rsidR="002E3A07" w:rsidRPr="00601E63" w:rsidRDefault="002E3A07" w:rsidP="00F03548">
            <w:pPr>
              <w:rPr>
                <w:rFonts w:ascii="Times New Roman" w:hAnsi="Times New Roman" w:cs="Times New Roman"/>
                <w:sz w:val="24"/>
                <w:szCs w:val="24"/>
              </w:rPr>
            </w:pPr>
            <w:r w:rsidRPr="00601E63">
              <w:rPr>
                <w:rFonts w:ascii="Times New Roman" w:hAnsi="Times New Roman" w:cs="Times New Roman"/>
                <w:sz w:val="24"/>
                <w:szCs w:val="24"/>
              </w:rPr>
              <w:t>108%</w:t>
            </w:r>
          </w:p>
        </w:tc>
      </w:tr>
      <w:tr w:rsidR="002E3A07" w:rsidRPr="00601E63" w:rsidTr="00F03548">
        <w:tc>
          <w:tcPr>
            <w:tcW w:w="3206" w:type="dxa"/>
          </w:tcPr>
          <w:p w:rsidR="002E3A07" w:rsidRPr="00601E63" w:rsidRDefault="002E3A07" w:rsidP="00F03548">
            <w:pPr>
              <w:rPr>
                <w:rFonts w:ascii="Times New Roman" w:hAnsi="Times New Roman" w:cs="Times New Roman"/>
                <w:sz w:val="24"/>
                <w:szCs w:val="24"/>
              </w:rPr>
            </w:pPr>
            <w:r w:rsidRPr="00601E63">
              <w:rPr>
                <w:rFonts w:ascii="Times New Roman" w:hAnsi="Times New Roman" w:cs="Times New Roman"/>
                <w:sz w:val="24"/>
                <w:szCs w:val="24"/>
              </w:rPr>
              <w:t>C (Term Assurance and critical illness)</w:t>
            </w:r>
          </w:p>
        </w:tc>
        <w:tc>
          <w:tcPr>
            <w:tcW w:w="3335" w:type="dxa"/>
          </w:tcPr>
          <w:p w:rsidR="002E3A07" w:rsidRPr="00601E63" w:rsidRDefault="002E3A07" w:rsidP="002E3A07">
            <w:pPr>
              <w:rPr>
                <w:rFonts w:ascii="Times New Roman" w:hAnsi="Times New Roman" w:cs="Times New Roman"/>
                <w:sz w:val="24"/>
                <w:szCs w:val="24"/>
              </w:rPr>
            </w:pPr>
            <w:r>
              <w:rPr>
                <w:rFonts w:ascii="Times New Roman" w:hAnsi="Times New Roman" w:cs="Times New Roman"/>
                <w:sz w:val="24"/>
                <w:szCs w:val="24"/>
              </w:rPr>
              <w:t>8</w:t>
            </w:r>
            <w:r w:rsidRPr="00601E63">
              <w:rPr>
                <w:rFonts w:ascii="Times New Roman" w:hAnsi="Times New Roman" w:cs="Times New Roman"/>
                <w:sz w:val="24"/>
                <w:szCs w:val="24"/>
              </w:rPr>
              <w:t>,</w:t>
            </w:r>
            <w:r>
              <w:rPr>
                <w:rFonts w:ascii="Times New Roman" w:hAnsi="Times New Roman" w:cs="Times New Roman"/>
                <w:sz w:val="24"/>
                <w:szCs w:val="24"/>
              </w:rPr>
              <w:t>609</w:t>
            </w:r>
            <w:r w:rsidRPr="00601E63">
              <w:rPr>
                <w:rFonts w:ascii="Times New Roman" w:hAnsi="Times New Roman" w:cs="Times New Roman"/>
                <w:sz w:val="24"/>
                <w:szCs w:val="24"/>
              </w:rPr>
              <w:t>k</w:t>
            </w:r>
          </w:p>
        </w:tc>
        <w:tc>
          <w:tcPr>
            <w:tcW w:w="2809" w:type="dxa"/>
          </w:tcPr>
          <w:p w:rsidR="002E3A07" w:rsidRPr="00601E63" w:rsidRDefault="002E3A07" w:rsidP="002E3A07">
            <w:pPr>
              <w:rPr>
                <w:rFonts w:ascii="Times New Roman" w:hAnsi="Times New Roman" w:cs="Times New Roman"/>
                <w:sz w:val="24"/>
                <w:szCs w:val="24"/>
              </w:rPr>
            </w:pPr>
            <w:r w:rsidRPr="00601E63">
              <w:rPr>
                <w:rFonts w:ascii="Times New Roman" w:hAnsi="Times New Roman" w:cs="Times New Roman"/>
                <w:sz w:val="24"/>
                <w:szCs w:val="24"/>
              </w:rPr>
              <w:t>11</w:t>
            </w:r>
            <w:r>
              <w:rPr>
                <w:rFonts w:ascii="Times New Roman" w:hAnsi="Times New Roman" w:cs="Times New Roman"/>
                <w:sz w:val="24"/>
                <w:szCs w:val="24"/>
              </w:rPr>
              <w:t>7</w:t>
            </w:r>
            <w:r w:rsidRPr="00601E63">
              <w:rPr>
                <w:rFonts w:ascii="Times New Roman" w:hAnsi="Times New Roman" w:cs="Times New Roman"/>
                <w:sz w:val="24"/>
                <w:szCs w:val="24"/>
              </w:rPr>
              <w:t>%</w:t>
            </w:r>
          </w:p>
        </w:tc>
      </w:tr>
    </w:tbl>
    <w:p w:rsidR="005B56E7" w:rsidRPr="00601E63" w:rsidRDefault="005B56E7">
      <w:pPr>
        <w:rPr>
          <w:rFonts w:ascii="Times New Roman" w:hAnsi="Times New Roman" w:cs="Times New Roman"/>
          <w:sz w:val="24"/>
          <w:szCs w:val="24"/>
        </w:rPr>
      </w:pPr>
    </w:p>
    <w:p w:rsidR="005B56E7" w:rsidRPr="00601E63" w:rsidRDefault="00314F8F">
      <w:pPr>
        <w:rPr>
          <w:rFonts w:ascii="Times New Roman" w:hAnsi="Times New Roman" w:cs="Times New Roman"/>
          <w:sz w:val="24"/>
          <w:szCs w:val="24"/>
        </w:rPr>
      </w:pPr>
      <w:r w:rsidRPr="00601E63">
        <w:rPr>
          <w:rFonts w:ascii="Times New Roman" w:hAnsi="Times New Roman" w:cs="Times New Roman"/>
          <w:sz w:val="24"/>
          <w:szCs w:val="24"/>
        </w:rPr>
        <w:t>The graphs comparing the Minimum Capital R</w:t>
      </w:r>
      <w:r w:rsidR="001E2FD1" w:rsidRPr="00601E63">
        <w:rPr>
          <w:rFonts w:ascii="Times New Roman" w:hAnsi="Times New Roman" w:cs="Times New Roman"/>
          <w:sz w:val="24"/>
          <w:szCs w:val="24"/>
        </w:rPr>
        <w:t xml:space="preserve">equirements and the ratios demonstrate that while the magnitude of the changes are sensitive to the adjustments specified in the stress tests and the diversification factors, the conclusions would remain </w:t>
      </w:r>
      <w:r w:rsidR="0037623E">
        <w:rPr>
          <w:rFonts w:ascii="Times New Roman" w:hAnsi="Times New Roman" w:cs="Times New Roman"/>
          <w:sz w:val="24"/>
          <w:szCs w:val="24"/>
        </w:rPr>
        <w:t xml:space="preserve">broadly </w:t>
      </w:r>
      <w:r w:rsidR="001E2FD1" w:rsidRPr="00601E63">
        <w:rPr>
          <w:rFonts w:ascii="Times New Roman" w:hAnsi="Times New Roman" w:cs="Times New Roman"/>
          <w:sz w:val="24"/>
          <w:szCs w:val="24"/>
        </w:rPr>
        <w:t>unchanged:</w:t>
      </w:r>
    </w:p>
    <w:p w:rsidR="001E2FD1" w:rsidRDefault="00314F8F" w:rsidP="001E2FD1">
      <w:pPr>
        <w:pStyle w:val="ListParagraph"/>
        <w:numPr>
          <w:ilvl w:val="0"/>
          <w:numId w:val="8"/>
        </w:numPr>
        <w:rPr>
          <w:rFonts w:ascii="Times New Roman" w:hAnsi="Times New Roman" w:cs="Times New Roman"/>
          <w:sz w:val="24"/>
          <w:szCs w:val="24"/>
        </w:rPr>
      </w:pPr>
      <w:r w:rsidRPr="00601E63">
        <w:rPr>
          <w:rFonts w:ascii="Times New Roman" w:hAnsi="Times New Roman" w:cs="Times New Roman"/>
          <w:sz w:val="24"/>
          <w:szCs w:val="24"/>
        </w:rPr>
        <w:lastRenderedPageBreak/>
        <w:t>The absolute amount of the Minimum Capital R</w:t>
      </w:r>
      <w:r w:rsidR="001E2FD1" w:rsidRPr="00601E63">
        <w:rPr>
          <w:rFonts w:ascii="Times New Roman" w:hAnsi="Times New Roman" w:cs="Times New Roman"/>
          <w:sz w:val="24"/>
          <w:szCs w:val="24"/>
        </w:rPr>
        <w:t>equire</w:t>
      </w:r>
      <w:r w:rsidRPr="00601E63">
        <w:rPr>
          <w:rFonts w:ascii="Times New Roman" w:hAnsi="Times New Roman" w:cs="Times New Roman"/>
          <w:sz w:val="24"/>
          <w:szCs w:val="24"/>
        </w:rPr>
        <w:t>ment</w:t>
      </w:r>
      <w:r w:rsidR="001E2FD1" w:rsidRPr="00601E63">
        <w:rPr>
          <w:rFonts w:ascii="Times New Roman" w:hAnsi="Times New Roman" w:cs="Times New Roman"/>
          <w:sz w:val="24"/>
          <w:szCs w:val="24"/>
        </w:rPr>
        <w:t xml:space="preserve"> </w:t>
      </w:r>
      <w:r w:rsidR="00F416FD">
        <w:rPr>
          <w:rFonts w:ascii="Times New Roman" w:hAnsi="Times New Roman" w:cs="Times New Roman"/>
          <w:sz w:val="24"/>
          <w:szCs w:val="24"/>
        </w:rPr>
        <w:t xml:space="preserve">for option B </w:t>
      </w:r>
      <w:r w:rsidR="001E2FD1" w:rsidRPr="00601E63">
        <w:rPr>
          <w:rFonts w:ascii="Times New Roman" w:hAnsi="Times New Roman" w:cs="Times New Roman"/>
          <w:sz w:val="24"/>
          <w:szCs w:val="24"/>
        </w:rPr>
        <w:t xml:space="preserve">is lower under the rumoured position, which is to be expected as </w:t>
      </w:r>
      <w:r w:rsidR="00F416FD">
        <w:rPr>
          <w:rFonts w:ascii="Times New Roman" w:hAnsi="Times New Roman" w:cs="Times New Roman"/>
          <w:sz w:val="24"/>
          <w:szCs w:val="24"/>
        </w:rPr>
        <w:t>the diversification factor for the annuity products has changed from -25% to -50%</w:t>
      </w:r>
      <w:r w:rsidR="001E2FD1" w:rsidRPr="00601E63">
        <w:rPr>
          <w:rFonts w:ascii="Times New Roman" w:hAnsi="Times New Roman" w:cs="Times New Roman"/>
          <w:sz w:val="24"/>
          <w:szCs w:val="24"/>
        </w:rPr>
        <w:t>.</w:t>
      </w:r>
    </w:p>
    <w:p w:rsidR="00F416FD" w:rsidRPr="00601E63" w:rsidRDefault="00F416FD" w:rsidP="001E2FD1">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Meanwhile the absolute amount of the Minimum Capital Requirement for option C is higher under the rumoured position, which is to be expected as the diversification factor for the </w:t>
      </w:r>
      <w:r w:rsidR="00E5628A">
        <w:rPr>
          <w:rFonts w:ascii="Times New Roman" w:hAnsi="Times New Roman" w:cs="Times New Roman"/>
          <w:sz w:val="24"/>
          <w:szCs w:val="24"/>
        </w:rPr>
        <w:t>term assurance</w:t>
      </w:r>
      <w:r>
        <w:rPr>
          <w:rFonts w:ascii="Times New Roman" w:hAnsi="Times New Roman" w:cs="Times New Roman"/>
          <w:sz w:val="24"/>
          <w:szCs w:val="24"/>
        </w:rPr>
        <w:t xml:space="preserve"> poli</w:t>
      </w:r>
      <w:r w:rsidR="00E5628A">
        <w:rPr>
          <w:rFonts w:ascii="Times New Roman" w:hAnsi="Times New Roman" w:cs="Times New Roman"/>
          <w:sz w:val="24"/>
          <w:szCs w:val="24"/>
        </w:rPr>
        <w:t>cies has increased from 40% to 6</w:t>
      </w:r>
      <w:r>
        <w:rPr>
          <w:rFonts w:ascii="Times New Roman" w:hAnsi="Times New Roman" w:cs="Times New Roman"/>
          <w:sz w:val="24"/>
          <w:szCs w:val="24"/>
        </w:rPr>
        <w:t>0%.</w:t>
      </w:r>
    </w:p>
    <w:p w:rsidR="001E2FD1" w:rsidRPr="00601E63" w:rsidRDefault="001E2FD1" w:rsidP="001E2FD1">
      <w:pPr>
        <w:pStyle w:val="ListParagraph"/>
        <w:numPr>
          <w:ilvl w:val="0"/>
          <w:numId w:val="8"/>
        </w:numPr>
        <w:rPr>
          <w:rFonts w:ascii="Times New Roman" w:hAnsi="Times New Roman" w:cs="Times New Roman"/>
          <w:sz w:val="24"/>
          <w:szCs w:val="24"/>
        </w:rPr>
      </w:pPr>
      <w:r w:rsidRPr="00601E63">
        <w:rPr>
          <w:rFonts w:ascii="Times New Roman" w:hAnsi="Times New Roman" w:cs="Times New Roman"/>
          <w:sz w:val="24"/>
          <w:szCs w:val="24"/>
        </w:rPr>
        <w:t xml:space="preserve">The ratios </w:t>
      </w:r>
      <w:r w:rsidR="0037623E">
        <w:rPr>
          <w:rFonts w:ascii="Times New Roman" w:hAnsi="Times New Roman" w:cs="Times New Roman"/>
          <w:sz w:val="24"/>
          <w:szCs w:val="24"/>
        </w:rPr>
        <w:t>for option C is now higher than under option A as the diversification factor has increased which implies that the risks are more highly correlated than suggested by the current factors.</w:t>
      </w:r>
    </w:p>
    <w:p w:rsidR="00FE3333" w:rsidRPr="00601E63" w:rsidRDefault="00FE3333">
      <w:pPr>
        <w:rPr>
          <w:rFonts w:ascii="Times New Roman" w:hAnsi="Times New Roman" w:cs="Times New Roman"/>
          <w:sz w:val="24"/>
          <w:szCs w:val="24"/>
        </w:rPr>
      </w:pPr>
      <w:r w:rsidRPr="00601E63">
        <w:rPr>
          <w:rFonts w:ascii="Times New Roman" w:hAnsi="Times New Roman" w:cs="Times New Roman"/>
          <w:sz w:val="24"/>
          <w:szCs w:val="24"/>
        </w:rPr>
        <w:t>Although diversifying the portfolio will result in changes to the future cashflows the amount of these cashflows and therefore</w:t>
      </w:r>
      <w:r w:rsidR="00314F8F" w:rsidRPr="00601E63">
        <w:rPr>
          <w:rFonts w:ascii="Times New Roman" w:hAnsi="Times New Roman" w:cs="Times New Roman"/>
          <w:sz w:val="24"/>
          <w:szCs w:val="24"/>
        </w:rPr>
        <w:t xml:space="preserve"> net present</w:t>
      </w:r>
      <w:r w:rsidRPr="00601E63">
        <w:rPr>
          <w:rFonts w:ascii="Times New Roman" w:hAnsi="Times New Roman" w:cs="Times New Roman"/>
          <w:sz w:val="24"/>
          <w:szCs w:val="24"/>
        </w:rPr>
        <w:t xml:space="preserve"> </w:t>
      </w:r>
      <w:r w:rsidR="00E307C7" w:rsidRPr="00601E63">
        <w:rPr>
          <w:rFonts w:ascii="Times New Roman" w:hAnsi="Times New Roman" w:cs="Times New Roman"/>
          <w:sz w:val="24"/>
          <w:szCs w:val="24"/>
        </w:rPr>
        <w:t>outgo</w:t>
      </w:r>
      <w:r w:rsidRPr="00601E63">
        <w:rPr>
          <w:rFonts w:ascii="Times New Roman" w:hAnsi="Times New Roman" w:cs="Times New Roman"/>
          <w:sz w:val="24"/>
          <w:szCs w:val="24"/>
        </w:rPr>
        <w:t xml:space="preserve"> will be dependent on sales volumes and actual mortality and morbidity rates.  </w:t>
      </w:r>
    </w:p>
    <w:p w:rsidR="008D66F1" w:rsidRPr="00601E63" w:rsidRDefault="009A563C" w:rsidP="00A57071">
      <w:pPr>
        <w:spacing w:after="240"/>
        <w:rPr>
          <w:rFonts w:ascii="Times New Roman" w:hAnsi="Times New Roman" w:cs="Times New Roman"/>
          <w:sz w:val="24"/>
          <w:szCs w:val="24"/>
        </w:rPr>
      </w:pPr>
      <w:r w:rsidRPr="00601E63">
        <w:rPr>
          <w:rFonts w:ascii="Times New Roman" w:hAnsi="Times New Roman" w:cs="Times New Roman"/>
          <w:sz w:val="24"/>
          <w:szCs w:val="24"/>
        </w:rPr>
        <w:t>The c</w:t>
      </w:r>
      <w:r w:rsidR="007868F7" w:rsidRPr="00601E63">
        <w:rPr>
          <w:rFonts w:ascii="Times New Roman" w:hAnsi="Times New Roman" w:cs="Times New Roman"/>
          <w:sz w:val="24"/>
          <w:szCs w:val="24"/>
        </w:rPr>
        <w:t xml:space="preserve">ompany would also need to consider </w:t>
      </w:r>
      <w:r w:rsidR="001E2FD1" w:rsidRPr="00601E63">
        <w:rPr>
          <w:rFonts w:ascii="Times New Roman" w:hAnsi="Times New Roman" w:cs="Times New Roman"/>
          <w:sz w:val="24"/>
          <w:szCs w:val="24"/>
        </w:rPr>
        <w:t xml:space="preserve">changes in underwriting and risk management practices, </w:t>
      </w:r>
      <w:r w:rsidR="007868F7" w:rsidRPr="00601E63">
        <w:rPr>
          <w:rFonts w:ascii="Times New Roman" w:hAnsi="Times New Roman" w:cs="Times New Roman"/>
          <w:sz w:val="24"/>
          <w:szCs w:val="24"/>
        </w:rPr>
        <w:t xml:space="preserve">not </w:t>
      </w:r>
      <w:r w:rsidR="00314F8F" w:rsidRPr="00601E63">
        <w:rPr>
          <w:rFonts w:ascii="Times New Roman" w:hAnsi="Times New Roman" w:cs="Times New Roman"/>
          <w:sz w:val="24"/>
          <w:szCs w:val="24"/>
        </w:rPr>
        <w:t>just the impact on the Minimum Capital R</w:t>
      </w:r>
      <w:r w:rsidR="001E2FD1" w:rsidRPr="00601E63">
        <w:rPr>
          <w:rFonts w:ascii="Times New Roman" w:hAnsi="Times New Roman" w:cs="Times New Roman"/>
          <w:sz w:val="24"/>
          <w:szCs w:val="24"/>
        </w:rPr>
        <w:t>equire</w:t>
      </w:r>
      <w:r w:rsidR="00314F8F" w:rsidRPr="00601E63">
        <w:rPr>
          <w:rFonts w:ascii="Times New Roman" w:hAnsi="Times New Roman" w:cs="Times New Roman"/>
          <w:sz w:val="24"/>
          <w:szCs w:val="24"/>
        </w:rPr>
        <w:t>ment</w:t>
      </w:r>
      <w:r w:rsidR="001E2FD1" w:rsidRPr="00601E63">
        <w:rPr>
          <w:rFonts w:ascii="Times New Roman" w:hAnsi="Times New Roman" w:cs="Times New Roman"/>
          <w:sz w:val="24"/>
          <w:szCs w:val="24"/>
        </w:rPr>
        <w:t>.</w:t>
      </w:r>
    </w:p>
    <w:p w:rsidR="008D66F1" w:rsidRPr="00601E63" w:rsidRDefault="007868F7">
      <w:pPr>
        <w:rPr>
          <w:rFonts w:ascii="Times New Roman" w:hAnsi="Times New Roman" w:cs="Times New Roman"/>
          <w:b/>
          <w:sz w:val="24"/>
          <w:szCs w:val="24"/>
        </w:rPr>
      </w:pPr>
      <w:r w:rsidRPr="00601E63">
        <w:rPr>
          <w:rFonts w:ascii="Times New Roman" w:hAnsi="Times New Roman" w:cs="Times New Roman"/>
          <w:b/>
          <w:sz w:val="24"/>
          <w:szCs w:val="24"/>
        </w:rPr>
        <w:t>Next steps</w:t>
      </w:r>
    </w:p>
    <w:p w:rsidR="001E2FD1" w:rsidRPr="00601E63" w:rsidRDefault="001E2FD1">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Validate the data.</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Expand the business mix to allow for different ages</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 xml:space="preserve">Model mortality more </w:t>
      </w:r>
      <w:r w:rsidR="0037623E">
        <w:rPr>
          <w:rFonts w:ascii="Times New Roman" w:hAnsi="Times New Roman" w:cs="Times New Roman"/>
          <w:sz w:val="24"/>
          <w:szCs w:val="24"/>
        </w:rPr>
        <w:t xml:space="preserve">accurately </w:t>
      </w:r>
      <w:r w:rsidRPr="00601E63">
        <w:rPr>
          <w:rFonts w:ascii="Times New Roman" w:hAnsi="Times New Roman" w:cs="Times New Roman"/>
          <w:sz w:val="24"/>
          <w:szCs w:val="24"/>
        </w:rPr>
        <w:t>for risk</w:t>
      </w:r>
      <w:r w:rsidR="0037623E">
        <w:rPr>
          <w:rFonts w:ascii="Times New Roman" w:hAnsi="Times New Roman" w:cs="Times New Roman"/>
          <w:sz w:val="24"/>
          <w:szCs w:val="24"/>
        </w:rPr>
        <w:t>s</w:t>
      </w:r>
      <w:r w:rsidRPr="00601E63">
        <w:rPr>
          <w:rFonts w:ascii="Times New Roman" w:hAnsi="Times New Roman" w:cs="Times New Roman"/>
          <w:sz w:val="24"/>
          <w:szCs w:val="24"/>
        </w:rPr>
        <w:t xml:space="preserve"> e.g. allow differences due to smoker status</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Expand modelling of mortality to allow for mortality improvements over time</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Allow for expense inflation over time using the local inflation rates</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 xml:space="preserve">Allow for </w:t>
      </w:r>
      <w:r w:rsidR="0037623E">
        <w:rPr>
          <w:rFonts w:ascii="Times New Roman" w:hAnsi="Times New Roman" w:cs="Times New Roman"/>
          <w:sz w:val="24"/>
          <w:szCs w:val="24"/>
        </w:rPr>
        <w:t>changes</w:t>
      </w:r>
      <w:r w:rsidRPr="00601E63">
        <w:rPr>
          <w:rFonts w:ascii="Times New Roman" w:hAnsi="Times New Roman" w:cs="Times New Roman"/>
          <w:sz w:val="24"/>
          <w:szCs w:val="24"/>
        </w:rPr>
        <w:t xml:space="preserve"> in expenses as the portfolio diversifies</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 xml:space="preserve">Allow for different terms of the </w:t>
      </w:r>
      <w:r w:rsidR="00A0149D">
        <w:rPr>
          <w:rFonts w:ascii="Times New Roman" w:hAnsi="Times New Roman" w:cs="Times New Roman"/>
          <w:sz w:val="24"/>
          <w:szCs w:val="24"/>
        </w:rPr>
        <w:t>t</w:t>
      </w:r>
      <w:r w:rsidRPr="00601E63">
        <w:rPr>
          <w:rFonts w:ascii="Times New Roman" w:hAnsi="Times New Roman" w:cs="Times New Roman"/>
          <w:sz w:val="24"/>
          <w:szCs w:val="24"/>
        </w:rPr>
        <w:t>er</w:t>
      </w:r>
      <w:r w:rsidR="00A0149D">
        <w:rPr>
          <w:rFonts w:ascii="Times New Roman" w:hAnsi="Times New Roman" w:cs="Times New Roman"/>
          <w:sz w:val="24"/>
          <w:szCs w:val="24"/>
        </w:rPr>
        <w:t>m a</w:t>
      </w:r>
      <w:r w:rsidRPr="00601E63">
        <w:rPr>
          <w:rFonts w:ascii="Times New Roman" w:hAnsi="Times New Roman" w:cs="Times New Roman"/>
          <w:sz w:val="24"/>
          <w:szCs w:val="24"/>
        </w:rPr>
        <w:t>ssurance portfolio</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Expand model to allow for discount rate to vary over time to provide more realistic outputs of the scenarios (and therefore better reflect the potential risk particularly of the longer</w:t>
      </w:r>
      <w:r w:rsidR="00BE26C5" w:rsidRPr="00601E63">
        <w:rPr>
          <w:rFonts w:ascii="Times New Roman" w:hAnsi="Times New Roman" w:cs="Times New Roman"/>
          <w:sz w:val="24"/>
          <w:szCs w:val="24"/>
        </w:rPr>
        <w:t>-</w:t>
      </w:r>
      <w:r w:rsidRPr="00601E63">
        <w:rPr>
          <w:rFonts w:ascii="Times New Roman" w:hAnsi="Times New Roman" w:cs="Times New Roman"/>
          <w:sz w:val="24"/>
          <w:szCs w:val="24"/>
        </w:rPr>
        <w:t>term business)</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Al</w:t>
      </w:r>
      <w:r w:rsidR="009A563C" w:rsidRPr="00601E63">
        <w:rPr>
          <w:rFonts w:ascii="Times New Roman" w:hAnsi="Times New Roman" w:cs="Times New Roman"/>
          <w:sz w:val="24"/>
          <w:szCs w:val="24"/>
        </w:rPr>
        <w:t>low for investments within the c</w:t>
      </w:r>
      <w:r w:rsidRPr="00601E63">
        <w:rPr>
          <w:rFonts w:ascii="Times New Roman" w:hAnsi="Times New Roman" w:cs="Times New Roman"/>
          <w:sz w:val="24"/>
          <w:szCs w:val="24"/>
        </w:rPr>
        <w:t xml:space="preserve">ompany and any potential impacts this has on claim payments </w:t>
      </w:r>
      <w:r w:rsidRPr="00601E63">
        <w:rPr>
          <w:rFonts w:ascii="Times New Roman" w:hAnsi="Times New Roman" w:cs="Times New Roman"/>
          <w:sz w:val="24"/>
          <w:szCs w:val="24"/>
        </w:rPr>
        <w:noBreakHyphen/>
        <w:t xml:space="preserve"> allow for asset risk in the </w:t>
      </w:r>
      <w:r w:rsidR="00314F8F" w:rsidRPr="00601E63">
        <w:rPr>
          <w:rFonts w:ascii="Times New Roman" w:hAnsi="Times New Roman" w:cs="Times New Roman"/>
          <w:sz w:val="24"/>
          <w:szCs w:val="24"/>
        </w:rPr>
        <w:t>M</w:t>
      </w:r>
      <w:r w:rsidR="00CC700C" w:rsidRPr="00601E63">
        <w:rPr>
          <w:rFonts w:ascii="Times New Roman" w:hAnsi="Times New Roman" w:cs="Times New Roman"/>
          <w:sz w:val="24"/>
          <w:szCs w:val="24"/>
        </w:rPr>
        <w:t xml:space="preserve">inimum </w:t>
      </w:r>
      <w:r w:rsidR="00314F8F" w:rsidRPr="00601E63">
        <w:rPr>
          <w:rFonts w:ascii="Times New Roman" w:hAnsi="Times New Roman" w:cs="Times New Roman"/>
          <w:sz w:val="24"/>
          <w:szCs w:val="24"/>
        </w:rPr>
        <w:t>Capital R</w:t>
      </w:r>
      <w:r w:rsidRPr="00601E63">
        <w:rPr>
          <w:rFonts w:ascii="Times New Roman" w:hAnsi="Times New Roman" w:cs="Times New Roman"/>
          <w:sz w:val="24"/>
          <w:szCs w:val="24"/>
        </w:rPr>
        <w:t>equirements</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Consider a mixture of scenario B &amp; C</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Obtain a peer review of the model</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Allow for critical illness deterioration over time</w:t>
      </w:r>
      <w:r w:rsidR="009A563C" w:rsidRPr="00601E63">
        <w:rPr>
          <w:rFonts w:ascii="Times New Roman" w:hAnsi="Times New Roman" w:cs="Times New Roman"/>
          <w:sz w:val="24"/>
          <w:szCs w:val="24"/>
        </w:rPr>
        <w:t>.</w:t>
      </w:r>
    </w:p>
    <w:p w:rsidR="008D66F1"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Update the model over time with experience</w:t>
      </w:r>
      <w:r w:rsidR="009A563C" w:rsidRPr="00601E63">
        <w:rPr>
          <w:rFonts w:ascii="Times New Roman" w:hAnsi="Times New Roman" w:cs="Times New Roman"/>
          <w:sz w:val="24"/>
          <w:szCs w:val="24"/>
        </w:rPr>
        <w:t>.</w:t>
      </w:r>
    </w:p>
    <w:p w:rsidR="007868F7" w:rsidRPr="00601E63" w:rsidRDefault="009A563C">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 xml:space="preserve">Allow for the </w:t>
      </w:r>
      <w:r w:rsidR="00A0149D">
        <w:rPr>
          <w:rFonts w:ascii="Times New Roman" w:hAnsi="Times New Roman" w:cs="Times New Roman"/>
          <w:sz w:val="24"/>
          <w:szCs w:val="24"/>
        </w:rPr>
        <w:t>term a</w:t>
      </w:r>
      <w:r w:rsidR="007868F7" w:rsidRPr="00601E63">
        <w:rPr>
          <w:rFonts w:ascii="Times New Roman" w:hAnsi="Times New Roman" w:cs="Times New Roman"/>
          <w:sz w:val="24"/>
          <w:szCs w:val="24"/>
        </w:rPr>
        <w:t>ssurance and critical illness policies to lapse over the projection period.</w:t>
      </w:r>
    </w:p>
    <w:p w:rsidR="007868F7" w:rsidRPr="00601E63" w:rsidRDefault="007868F7">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No allowance has been made for premiums and how these may change over time in the projection period so allowance to be made for these to see if it offsets the claim impacts e.g. if premiums are possibly reviewed if experience changes.</w:t>
      </w:r>
    </w:p>
    <w:p w:rsidR="00104EC8" w:rsidRPr="00601E63" w:rsidRDefault="00104EC8">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Obtain data from industry with regards to volumes of policies likely to sell and update the projections to give a more accurate fit of the analysis</w:t>
      </w:r>
      <w:r w:rsidR="009A563C" w:rsidRPr="00601E63">
        <w:rPr>
          <w:rFonts w:ascii="Times New Roman" w:hAnsi="Times New Roman" w:cs="Times New Roman"/>
          <w:sz w:val="24"/>
          <w:szCs w:val="24"/>
        </w:rPr>
        <w:t>.</w:t>
      </w:r>
    </w:p>
    <w:p w:rsidR="00E064EB" w:rsidRPr="00601E63" w:rsidRDefault="00E064EB">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 xml:space="preserve">Complete more analysis across the full projection period i.e. how do the </w:t>
      </w:r>
      <w:r w:rsidR="00314F8F" w:rsidRPr="00601E63">
        <w:rPr>
          <w:rFonts w:ascii="Times New Roman" w:hAnsi="Times New Roman" w:cs="Times New Roman"/>
          <w:sz w:val="24"/>
          <w:szCs w:val="24"/>
        </w:rPr>
        <w:t>M</w:t>
      </w:r>
      <w:r w:rsidR="00121B5B" w:rsidRPr="00601E63">
        <w:rPr>
          <w:rFonts w:ascii="Times New Roman" w:hAnsi="Times New Roman" w:cs="Times New Roman"/>
          <w:sz w:val="24"/>
          <w:szCs w:val="24"/>
        </w:rPr>
        <w:t xml:space="preserve">inimum </w:t>
      </w:r>
      <w:r w:rsidR="00314F8F" w:rsidRPr="00601E63">
        <w:rPr>
          <w:rFonts w:ascii="Times New Roman" w:hAnsi="Times New Roman" w:cs="Times New Roman"/>
          <w:sz w:val="24"/>
          <w:szCs w:val="24"/>
        </w:rPr>
        <w:t>Capital R</w:t>
      </w:r>
      <w:r w:rsidRPr="00601E63">
        <w:rPr>
          <w:rFonts w:ascii="Times New Roman" w:hAnsi="Times New Roman" w:cs="Times New Roman"/>
          <w:sz w:val="24"/>
          <w:szCs w:val="24"/>
        </w:rPr>
        <w:t>equirements change over time</w:t>
      </w:r>
      <w:r w:rsidR="009A563C" w:rsidRPr="00601E63">
        <w:rPr>
          <w:rFonts w:ascii="Times New Roman" w:hAnsi="Times New Roman" w:cs="Times New Roman"/>
          <w:sz w:val="24"/>
          <w:szCs w:val="24"/>
        </w:rPr>
        <w:t>.</w:t>
      </w:r>
    </w:p>
    <w:p w:rsidR="00E064EB" w:rsidRPr="00601E63" w:rsidRDefault="00E064EB">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lastRenderedPageBreak/>
        <w:t>Consider the impacts of new policies being written over the projection period as well so a more fluid impact on capital</w:t>
      </w:r>
      <w:r w:rsidR="009A563C" w:rsidRPr="00601E63">
        <w:rPr>
          <w:rFonts w:ascii="Times New Roman" w:hAnsi="Times New Roman" w:cs="Times New Roman"/>
          <w:sz w:val="24"/>
          <w:szCs w:val="24"/>
        </w:rPr>
        <w:t>.</w:t>
      </w:r>
    </w:p>
    <w:p w:rsidR="00BE26C5" w:rsidRPr="00601E63" w:rsidRDefault="00121B5B">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Investigate if any other p</w:t>
      </w:r>
      <w:r w:rsidR="00BE26C5" w:rsidRPr="00601E63">
        <w:rPr>
          <w:rFonts w:ascii="Times New Roman" w:hAnsi="Times New Roman" w:cs="Times New Roman"/>
          <w:sz w:val="24"/>
          <w:szCs w:val="24"/>
        </w:rPr>
        <w:t>roducts are av</w:t>
      </w:r>
      <w:r w:rsidR="009A563C" w:rsidRPr="00601E63">
        <w:rPr>
          <w:rFonts w:ascii="Times New Roman" w:hAnsi="Times New Roman" w:cs="Times New Roman"/>
          <w:sz w:val="24"/>
          <w:szCs w:val="24"/>
        </w:rPr>
        <w:t>ailable in the market that the c</w:t>
      </w:r>
      <w:r w:rsidR="00BE26C5" w:rsidRPr="00601E63">
        <w:rPr>
          <w:rFonts w:ascii="Times New Roman" w:hAnsi="Times New Roman" w:cs="Times New Roman"/>
          <w:sz w:val="24"/>
          <w:szCs w:val="24"/>
        </w:rPr>
        <w:t>ompany may wish to consider e.g. do they want to remain as purely a</w:t>
      </w:r>
      <w:r w:rsidR="00E307C7" w:rsidRPr="00601E63">
        <w:rPr>
          <w:rFonts w:ascii="Times New Roman" w:hAnsi="Times New Roman" w:cs="Times New Roman"/>
          <w:sz w:val="24"/>
          <w:szCs w:val="24"/>
        </w:rPr>
        <w:t>n</w:t>
      </w:r>
      <w:r w:rsidR="009A563C" w:rsidRPr="00601E63">
        <w:rPr>
          <w:rFonts w:ascii="Times New Roman" w:hAnsi="Times New Roman" w:cs="Times New Roman"/>
          <w:sz w:val="24"/>
          <w:szCs w:val="24"/>
        </w:rPr>
        <w:t xml:space="preserve"> insurance c</w:t>
      </w:r>
      <w:r w:rsidR="00BE26C5" w:rsidRPr="00601E63">
        <w:rPr>
          <w:rFonts w:ascii="Times New Roman" w:hAnsi="Times New Roman" w:cs="Times New Roman"/>
          <w:sz w:val="24"/>
          <w:szCs w:val="24"/>
        </w:rPr>
        <w:t>ompany</w:t>
      </w:r>
      <w:r w:rsidR="00E307C7" w:rsidRPr="00601E63">
        <w:rPr>
          <w:rFonts w:ascii="Times New Roman" w:hAnsi="Times New Roman" w:cs="Times New Roman"/>
          <w:sz w:val="24"/>
          <w:szCs w:val="24"/>
        </w:rPr>
        <w:t xml:space="preserve"> covering Life risks</w:t>
      </w:r>
      <w:r w:rsidR="009A563C" w:rsidRPr="00601E63">
        <w:rPr>
          <w:rFonts w:ascii="Times New Roman" w:hAnsi="Times New Roman" w:cs="Times New Roman"/>
          <w:sz w:val="24"/>
          <w:szCs w:val="24"/>
        </w:rPr>
        <w:t>.</w:t>
      </w:r>
    </w:p>
    <w:p w:rsidR="00BE26C5" w:rsidRPr="00601E63" w:rsidRDefault="00BE26C5">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Consider the target m</w:t>
      </w:r>
      <w:r w:rsidR="0037623E">
        <w:rPr>
          <w:rFonts w:ascii="Times New Roman" w:hAnsi="Times New Roman" w:cs="Times New Roman"/>
          <w:sz w:val="24"/>
          <w:szCs w:val="24"/>
        </w:rPr>
        <w:t>arket that selling products to</w:t>
      </w:r>
      <w:r w:rsidRPr="00601E63">
        <w:rPr>
          <w:rFonts w:ascii="Times New Roman" w:hAnsi="Times New Roman" w:cs="Times New Roman"/>
          <w:sz w:val="24"/>
          <w:szCs w:val="24"/>
        </w:rPr>
        <w:t xml:space="preserve"> ensure that</w:t>
      </w:r>
      <w:r w:rsidR="0037623E">
        <w:rPr>
          <w:rFonts w:ascii="Times New Roman" w:hAnsi="Times New Roman" w:cs="Times New Roman"/>
          <w:sz w:val="24"/>
          <w:szCs w:val="24"/>
        </w:rPr>
        <w:t xml:space="preserve"> they</w:t>
      </w:r>
      <w:r w:rsidRPr="00601E63">
        <w:rPr>
          <w:rFonts w:ascii="Times New Roman" w:hAnsi="Times New Roman" w:cs="Times New Roman"/>
          <w:sz w:val="24"/>
          <w:szCs w:val="24"/>
        </w:rPr>
        <w:t xml:space="preserve"> don't get selected against</w:t>
      </w:r>
      <w:r w:rsidR="00E307C7" w:rsidRPr="00601E63">
        <w:rPr>
          <w:rFonts w:ascii="Times New Roman" w:hAnsi="Times New Roman" w:cs="Times New Roman"/>
          <w:sz w:val="24"/>
          <w:szCs w:val="24"/>
        </w:rPr>
        <w:t>.</w:t>
      </w:r>
    </w:p>
    <w:p w:rsidR="00BE26C5" w:rsidRPr="00601E63" w:rsidRDefault="00BE26C5">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Consider changes in the</w:t>
      </w:r>
      <w:r w:rsidR="00CC700C" w:rsidRPr="00601E63">
        <w:rPr>
          <w:rFonts w:ascii="Times New Roman" w:hAnsi="Times New Roman" w:cs="Times New Roman"/>
          <w:sz w:val="24"/>
          <w:szCs w:val="24"/>
        </w:rPr>
        <w:t xml:space="preserve"> </w:t>
      </w:r>
      <w:r w:rsidR="00314F8F" w:rsidRPr="00601E63">
        <w:rPr>
          <w:rFonts w:ascii="Times New Roman" w:hAnsi="Times New Roman" w:cs="Times New Roman"/>
          <w:sz w:val="24"/>
          <w:szCs w:val="24"/>
        </w:rPr>
        <w:t>Minimum C</w:t>
      </w:r>
      <w:r w:rsidRPr="00601E63">
        <w:rPr>
          <w:rFonts w:ascii="Times New Roman" w:hAnsi="Times New Roman" w:cs="Times New Roman"/>
          <w:sz w:val="24"/>
          <w:szCs w:val="24"/>
        </w:rPr>
        <w:t>apital</w:t>
      </w:r>
      <w:r w:rsidR="00314F8F" w:rsidRPr="00601E63">
        <w:rPr>
          <w:rFonts w:ascii="Times New Roman" w:hAnsi="Times New Roman" w:cs="Times New Roman"/>
          <w:sz w:val="24"/>
          <w:szCs w:val="24"/>
        </w:rPr>
        <w:t xml:space="preserve"> Requirement</w:t>
      </w:r>
      <w:r w:rsidRPr="00601E63">
        <w:rPr>
          <w:rFonts w:ascii="Times New Roman" w:hAnsi="Times New Roman" w:cs="Times New Roman"/>
          <w:sz w:val="24"/>
          <w:szCs w:val="24"/>
        </w:rPr>
        <w:t xml:space="preserve"> calculations e.g. what if can define own parameters rather than using prescribed amounts</w:t>
      </w:r>
      <w:r w:rsidR="009A563C" w:rsidRPr="00601E63">
        <w:rPr>
          <w:rFonts w:ascii="Times New Roman" w:hAnsi="Times New Roman" w:cs="Times New Roman"/>
          <w:sz w:val="24"/>
          <w:szCs w:val="24"/>
        </w:rPr>
        <w:t>.</w:t>
      </w:r>
    </w:p>
    <w:p w:rsidR="008D66F1" w:rsidRPr="00601E63" w:rsidRDefault="00BE26C5" w:rsidP="00121B5B">
      <w:pPr>
        <w:pStyle w:val="ListParagraph"/>
        <w:numPr>
          <w:ilvl w:val="0"/>
          <w:numId w:val="6"/>
        </w:numPr>
        <w:rPr>
          <w:rFonts w:ascii="Times New Roman" w:hAnsi="Times New Roman" w:cs="Times New Roman"/>
          <w:sz w:val="24"/>
          <w:szCs w:val="24"/>
        </w:rPr>
      </w:pPr>
      <w:r w:rsidRPr="00601E63">
        <w:rPr>
          <w:rFonts w:ascii="Times New Roman" w:hAnsi="Times New Roman" w:cs="Times New Roman"/>
          <w:sz w:val="24"/>
          <w:szCs w:val="24"/>
        </w:rPr>
        <w:t xml:space="preserve">Allow for tax on the </w:t>
      </w:r>
      <w:r w:rsidR="00121B5B" w:rsidRPr="00601E63">
        <w:rPr>
          <w:rFonts w:ascii="Times New Roman" w:hAnsi="Times New Roman" w:cs="Times New Roman"/>
          <w:sz w:val="24"/>
          <w:szCs w:val="24"/>
        </w:rPr>
        <w:t>cashflow</w:t>
      </w:r>
      <w:r w:rsidRPr="00601E63">
        <w:rPr>
          <w:rFonts w:ascii="Times New Roman" w:hAnsi="Times New Roman" w:cs="Times New Roman"/>
          <w:sz w:val="24"/>
          <w:szCs w:val="24"/>
        </w:rPr>
        <w:t xml:space="preserve"> calculations</w:t>
      </w:r>
      <w:r w:rsidR="009A563C" w:rsidRPr="00601E63">
        <w:rPr>
          <w:rFonts w:ascii="Times New Roman" w:hAnsi="Times New Roman" w:cs="Times New Roman"/>
          <w:sz w:val="24"/>
          <w:szCs w:val="24"/>
        </w:rPr>
        <w:t>.</w:t>
      </w:r>
    </w:p>
    <w:sectPr w:rsidR="008D66F1" w:rsidRPr="00601E6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4DC" w:rsidRDefault="00D714DC">
      <w:pPr>
        <w:spacing w:after="0" w:line="240" w:lineRule="auto"/>
      </w:pPr>
      <w:r>
        <w:separator/>
      </w:r>
    </w:p>
  </w:endnote>
  <w:endnote w:type="continuationSeparator" w:id="0">
    <w:p w:rsidR="00D714DC" w:rsidRDefault="00D71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sReSans">
    <w:altName w:val="Arial"/>
    <w:charset w:val="00"/>
    <w:family w:val="swiss"/>
    <w:pitch w:val="variable"/>
    <w:sig w:usb0="800002AF" w:usb1="0000004A" w:usb2="00000000" w:usb3="00000000" w:csb0="0000001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944" w:rsidRDefault="005B39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1B8" w:rsidRPr="00D611B8" w:rsidRDefault="00991DAC">
    <w:pPr>
      <w:pStyle w:val="Footer"/>
      <w:rPr>
        <w:rFonts w:ascii="Times New Roman" w:hAnsi="Times New Roman" w:cs="Times New Roman"/>
        <w:sz w:val="20"/>
        <w:szCs w:val="20"/>
      </w:rPr>
    </w:pPr>
    <w:r>
      <w:rPr>
        <w:rFonts w:ascii="Times New Roman" w:hAnsi="Times New Roman" w:cs="Times New Roman"/>
        <w:sz w:val="20"/>
        <w:szCs w:val="20"/>
      </w:rPr>
      <w:t>CP2 Paper 2, April 2021</w:t>
    </w:r>
    <w:r w:rsidR="00D611B8" w:rsidRPr="00D611B8">
      <w:rPr>
        <w:rFonts w:ascii="Times New Roman" w:hAnsi="Times New Roman" w:cs="Times New Roman"/>
        <w:sz w:val="20"/>
        <w:szCs w:val="20"/>
      </w:rPr>
      <w:t xml:space="preserve"> - </w:t>
    </w:r>
    <w:r w:rsidR="00D611B8" w:rsidRPr="00D611B8">
      <w:rPr>
        <w:rFonts w:ascii="Times New Roman" w:hAnsi="Times New Roman" w:cs="Times New Roman"/>
        <w:sz w:val="20"/>
        <w:szCs w:val="20"/>
      </w:rPr>
      <w:fldChar w:fldCharType="begin"/>
    </w:r>
    <w:r w:rsidR="00D611B8" w:rsidRPr="00D611B8">
      <w:rPr>
        <w:rFonts w:ascii="Times New Roman" w:hAnsi="Times New Roman" w:cs="Times New Roman"/>
        <w:sz w:val="20"/>
        <w:szCs w:val="20"/>
      </w:rPr>
      <w:instrText xml:space="preserve"> PAGE   \* MERGEFORMAT </w:instrText>
    </w:r>
    <w:r w:rsidR="00D611B8" w:rsidRPr="00D611B8">
      <w:rPr>
        <w:rFonts w:ascii="Times New Roman" w:hAnsi="Times New Roman" w:cs="Times New Roman"/>
        <w:sz w:val="20"/>
        <w:szCs w:val="20"/>
      </w:rPr>
      <w:fldChar w:fldCharType="separate"/>
    </w:r>
    <w:r w:rsidR="00D87F83">
      <w:rPr>
        <w:rFonts w:ascii="Times New Roman" w:hAnsi="Times New Roman" w:cs="Times New Roman"/>
        <w:noProof/>
        <w:sz w:val="20"/>
        <w:szCs w:val="20"/>
      </w:rPr>
      <w:t>4</w:t>
    </w:r>
    <w:r w:rsidR="00D611B8" w:rsidRPr="00D611B8">
      <w:rPr>
        <w:rFonts w:ascii="Times New Roman" w:hAnsi="Times New Roman" w:cs="Times New Roman"/>
        <w:noProof/>
        <w:sz w:val="20"/>
        <w:szCs w:val="20"/>
      </w:rPr>
      <w:fldChar w:fldCharType="end"/>
    </w:r>
    <w:r w:rsidR="00D611B8" w:rsidRPr="00D611B8">
      <w:rPr>
        <w:rFonts w:ascii="Times New Roman" w:hAnsi="Times New Roman" w:cs="Times New Roman"/>
        <w:sz w:val="20"/>
        <w:szCs w:val="20"/>
      </w:rPr>
      <w:tab/>
    </w:r>
    <w:r w:rsidR="00D611B8">
      <w:rPr>
        <w:rFonts w:ascii="Times New Roman" w:hAnsi="Times New Roman" w:cs="Times New Roman"/>
        <w:sz w:val="20"/>
        <w:szCs w:val="20"/>
      </w:rPr>
      <w:t xml:space="preserve">                                      </w:t>
    </w:r>
    <w:r w:rsidR="00D611B8" w:rsidRPr="00D611B8">
      <w:rPr>
        <w:rFonts w:ascii="Times New Roman" w:hAnsi="Times New Roman" w:cs="Times New Roman"/>
        <w:sz w:val="20"/>
        <w:szCs w:val="20"/>
      </w:rPr>
      <w:sym w:font="Symbol" w:char="F0E3"/>
    </w:r>
    <w:r w:rsidR="00D611B8" w:rsidRPr="00D611B8">
      <w:rPr>
        <w:rFonts w:ascii="Times New Roman" w:hAnsi="Times New Roman" w:cs="Times New Roman"/>
        <w:sz w:val="20"/>
        <w:szCs w:val="20"/>
      </w:rPr>
      <w:t xml:space="preserve"> Institute and Faculty of Actuaries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944" w:rsidRDefault="005B39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4DC" w:rsidRDefault="00D714DC">
      <w:pPr>
        <w:spacing w:after="0" w:line="240" w:lineRule="auto"/>
      </w:pPr>
      <w:r>
        <w:separator/>
      </w:r>
    </w:p>
  </w:footnote>
  <w:footnote w:type="continuationSeparator" w:id="0">
    <w:p w:rsidR="00D714DC" w:rsidRDefault="00D714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944" w:rsidRDefault="005B39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944" w:rsidRDefault="005B39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944" w:rsidRDefault="005B39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A3B1B"/>
    <w:multiLevelType w:val="hybridMultilevel"/>
    <w:tmpl w:val="89002F30"/>
    <w:lvl w:ilvl="0" w:tplc="9BAEF108">
      <w:start w:val="1"/>
      <w:numFmt w:val="bullet"/>
      <w:lvlText w:val=""/>
      <w:lvlJc w:val="left"/>
      <w:pPr>
        <w:ind w:left="720" w:hanging="359"/>
      </w:pPr>
      <w:rPr>
        <w:rFonts w:ascii="Symbol" w:hAnsi="Symbol" w:hint="default"/>
      </w:rPr>
    </w:lvl>
    <w:lvl w:ilvl="1" w:tplc="4816D92A">
      <w:start w:val="1"/>
      <w:numFmt w:val="bullet"/>
      <w:lvlText w:val="o"/>
      <w:lvlJc w:val="left"/>
      <w:pPr>
        <w:ind w:left="1440" w:hanging="359"/>
      </w:pPr>
      <w:rPr>
        <w:rFonts w:ascii="Courier New" w:hAnsi="Courier New" w:cs="Courier New" w:hint="default"/>
      </w:rPr>
    </w:lvl>
    <w:lvl w:ilvl="2" w:tplc="AC70F20C">
      <w:start w:val="1"/>
      <w:numFmt w:val="bullet"/>
      <w:lvlText w:val=""/>
      <w:lvlJc w:val="left"/>
      <w:pPr>
        <w:ind w:left="2160" w:hanging="359"/>
      </w:pPr>
      <w:rPr>
        <w:rFonts w:ascii="Wingdings" w:hAnsi="Wingdings" w:hint="default"/>
      </w:rPr>
    </w:lvl>
    <w:lvl w:ilvl="3" w:tplc="628AD58A">
      <w:start w:val="1"/>
      <w:numFmt w:val="bullet"/>
      <w:lvlText w:val=""/>
      <w:lvlJc w:val="left"/>
      <w:pPr>
        <w:ind w:left="2880" w:hanging="359"/>
      </w:pPr>
      <w:rPr>
        <w:rFonts w:ascii="Symbol" w:hAnsi="Symbol" w:hint="default"/>
      </w:rPr>
    </w:lvl>
    <w:lvl w:ilvl="4" w:tplc="982E8C4A">
      <w:start w:val="1"/>
      <w:numFmt w:val="bullet"/>
      <w:lvlText w:val="o"/>
      <w:lvlJc w:val="left"/>
      <w:pPr>
        <w:ind w:left="3600" w:hanging="359"/>
      </w:pPr>
      <w:rPr>
        <w:rFonts w:ascii="Courier New" w:hAnsi="Courier New" w:cs="Courier New" w:hint="default"/>
      </w:rPr>
    </w:lvl>
    <w:lvl w:ilvl="5" w:tplc="79C62F18">
      <w:start w:val="1"/>
      <w:numFmt w:val="bullet"/>
      <w:lvlText w:val=""/>
      <w:lvlJc w:val="left"/>
      <w:pPr>
        <w:ind w:left="4320" w:hanging="359"/>
      </w:pPr>
      <w:rPr>
        <w:rFonts w:ascii="Wingdings" w:hAnsi="Wingdings" w:hint="default"/>
      </w:rPr>
    </w:lvl>
    <w:lvl w:ilvl="6" w:tplc="F42CC128">
      <w:start w:val="1"/>
      <w:numFmt w:val="bullet"/>
      <w:lvlText w:val=""/>
      <w:lvlJc w:val="left"/>
      <w:pPr>
        <w:ind w:left="5040" w:hanging="359"/>
      </w:pPr>
      <w:rPr>
        <w:rFonts w:ascii="Symbol" w:hAnsi="Symbol" w:hint="default"/>
      </w:rPr>
    </w:lvl>
    <w:lvl w:ilvl="7" w:tplc="B8E4AB5C">
      <w:start w:val="1"/>
      <w:numFmt w:val="bullet"/>
      <w:lvlText w:val="o"/>
      <w:lvlJc w:val="left"/>
      <w:pPr>
        <w:ind w:left="5760" w:hanging="359"/>
      </w:pPr>
      <w:rPr>
        <w:rFonts w:ascii="Courier New" w:hAnsi="Courier New" w:cs="Courier New" w:hint="default"/>
      </w:rPr>
    </w:lvl>
    <w:lvl w:ilvl="8" w:tplc="6FBAC926">
      <w:start w:val="1"/>
      <w:numFmt w:val="bullet"/>
      <w:lvlText w:val=""/>
      <w:lvlJc w:val="left"/>
      <w:pPr>
        <w:ind w:left="6480" w:hanging="359"/>
      </w:pPr>
      <w:rPr>
        <w:rFonts w:ascii="Wingdings" w:hAnsi="Wingdings" w:hint="default"/>
      </w:rPr>
    </w:lvl>
  </w:abstractNum>
  <w:abstractNum w:abstractNumId="1" w15:restartNumberingAfterBreak="0">
    <w:nsid w:val="178B5B30"/>
    <w:multiLevelType w:val="hybridMultilevel"/>
    <w:tmpl w:val="095A02E6"/>
    <w:lvl w:ilvl="0" w:tplc="9EC476B8">
      <w:start w:val="1"/>
      <w:numFmt w:val="bullet"/>
      <w:lvlText w:val="-"/>
      <w:lvlJc w:val="left"/>
      <w:pPr>
        <w:ind w:left="720" w:hanging="359"/>
      </w:pPr>
      <w:rPr>
        <w:rFonts w:ascii="SwissReSans" w:eastAsia="Calibri" w:hAnsi="SwissReSans" w:cs="Calibri" w:hint="default"/>
      </w:rPr>
    </w:lvl>
    <w:lvl w:ilvl="1" w:tplc="DA00E1C6">
      <w:start w:val="1"/>
      <w:numFmt w:val="bullet"/>
      <w:lvlText w:val="o"/>
      <w:lvlJc w:val="left"/>
      <w:pPr>
        <w:ind w:left="1440" w:hanging="359"/>
      </w:pPr>
      <w:rPr>
        <w:rFonts w:ascii="Courier New" w:hAnsi="Courier New" w:cs="Courier New" w:hint="default"/>
      </w:rPr>
    </w:lvl>
    <w:lvl w:ilvl="2" w:tplc="F50C8BCA">
      <w:start w:val="1"/>
      <w:numFmt w:val="bullet"/>
      <w:lvlText w:val=""/>
      <w:lvlJc w:val="left"/>
      <w:pPr>
        <w:ind w:left="2160" w:hanging="359"/>
      </w:pPr>
      <w:rPr>
        <w:rFonts w:ascii="Wingdings" w:hAnsi="Wingdings" w:hint="default"/>
      </w:rPr>
    </w:lvl>
    <w:lvl w:ilvl="3" w:tplc="2796139E">
      <w:start w:val="1"/>
      <w:numFmt w:val="bullet"/>
      <w:lvlText w:val=""/>
      <w:lvlJc w:val="left"/>
      <w:pPr>
        <w:ind w:left="2880" w:hanging="359"/>
      </w:pPr>
      <w:rPr>
        <w:rFonts w:ascii="Symbol" w:hAnsi="Symbol" w:hint="default"/>
      </w:rPr>
    </w:lvl>
    <w:lvl w:ilvl="4" w:tplc="EB9A2626">
      <w:start w:val="1"/>
      <w:numFmt w:val="bullet"/>
      <w:lvlText w:val="o"/>
      <w:lvlJc w:val="left"/>
      <w:pPr>
        <w:ind w:left="3600" w:hanging="359"/>
      </w:pPr>
      <w:rPr>
        <w:rFonts w:ascii="Courier New" w:hAnsi="Courier New" w:cs="Courier New" w:hint="default"/>
      </w:rPr>
    </w:lvl>
    <w:lvl w:ilvl="5" w:tplc="EFEE2C04">
      <w:start w:val="1"/>
      <w:numFmt w:val="bullet"/>
      <w:lvlText w:val=""/>
      <w:lvlJc w:val="left"/>
      <w:pPr>
        <w:ind w:left="4320" w:hanging="359"/>
      </w:pPr>
      <w:rPr>
        <w:rFonts w:ascii="Wingdings" w:hAnsi="Wingdings" w:hint="default"/>
      </w:rPr>
    </w:lvl>
    <w:lvl w:ilvl="6" w:tplc="ECFE7C62">
      <w:start w:val="1"/>
      <w:numFmt w:val="bullet"/>
      <w:lvlText w:val=""/>
      <w:lvlJc w:val="left"/>
      <w:pPr>
        <w:ind w:left="5040" w:hanging="359"/>
      </w:pPr>
      <w:rPr>
        <w:rFonts w:ascii="Symbol" w:hAnsi="Symbol" w:hint="default"/>
      </w:rPr>
    </w:lvl>
    <w:lvl w:ilvl="7" w:tplc="205E04CA">
      <w:start w:val="1"/>
      <w:numFmt w:val="bullet"/>
      <w:lvlText w:val="o"/>
      <w:lvlJc w:val="left"/>
      <w:pPr>
        <w:ind w:left="5760" w:hanging="359"/>
      </w:pPr>
      <w:rPr>
        <w:rFonts w:ascii="Courier New" w:hAnsi="Courier New" w:cs="Courier New" w:hint="default"/>
      </w:rPr>
    </w:lvl>
    <w:lvl w:ilvl="8" w:tplc="FE1E4C1C">
      <w:start w:val="1"/>
      <w:numFmt w:val="bullet"/>
      <w:lvlText w:val=""/>
      <w:lvlJc w:val="left"/>
      <w:pPr>
        <w:ind w:left="6480" w:hanging="359"/>
      </w:pPr>
      <w:rPr>
        <w:rFonts w:ascii="Wingdings" w:hAnsi="Wingdings" w:hint="default"/>
      </w:rPr>
    </w:lvl>
  </w:abstractNum>
  <w:abstractNum w:abstractNumId="2" w15:restartNumberingAfterBreak="0">
    <w:nsid w:val="24864EDA"/>
    <w:multiLevelType w:val="hybridMultilevel"/>
    <w:tmpl w:val="9E1ACCCA"/>
    <w:lvl w:ilvl="0" w:tplc="0F5A377A">
      <w:start w:val="1"/>
      <w:numFmt w:val="bullet"/>
      <w:lvlText w:val=""/>
      <w:lvlJc w:val="left"/>
      <w:pPr>
        <w:ind w:left="720" w:hanging="359"/>
      </w:pPr>
      <w:rPr>
        <w:rFonts w:ascii="Symbol" w:hAnsi="Symbol" w:hint="default"/>
      </w:rPr>
    </w:lvl>
    <w:lvl w:ilvl="1" w:tplc="B468A1B0">
      <w:start w:val="1"/>
      <w:numFmt w:val="bullet"/>
      <w:lvlText w:val="o"/>
      <w:lvlJc w:val="left"/>
      <w:pPr>
        <w:ind w:left="1440" w:hanging="359"/>
      </w:pPr>
      <w:rPr>
        <w:rFonts w:ascii="Courier New" w:hAnsi="Courier New" w:cs="Courier New" w:hint="default"/>
      </w:rPr>
    </w:lvl>
    <w:lvl w:ilvl="2" w:tplc="62ACECB4">
      <w:start w:val="1"/>
      <w:numFmt w:val="bullet"/>
      <w:lvlText w:val=""/>
      <w:lvlJc w:val="left"/>
      <w:pPr>
        <w:ind w:left="2160" w:hanging="359"/>
      </w:pPr>
      <w:rPr>
        <w:rFonts w:ascii="Wingdings" w:hAnsi="Wingdings" w:hint="default"/>
      </w:rPr>
    </w:lvl>
    <w:lvl w:ilvl="3" w:tplc="66A416AC">
      <w:start w:val="1"/>
      <w:numFmt w:val="bullet"/>
      <w:lvlText w:val=""/>
      <w:lvlJc w:val="left"/>
      <w:pPr>
        <w:ind w:left="2880" w:hanging="359"/>
      </w:pPr>
      <w:rPr>
        <w:rFonts w:ascii="Symbol" w:hAnsi="Symbol" w:hint="default"/>
      </w:rPr>
    </w:lvl>
    <w:lvl w:ilvl="4" w:tplc="4D94C042">
      <w:start w:val="1"/>
      <w:numFmt w:val="bullet"/>
      <w:lvlText w:val="o"/>
      <w:lvlJc w:val="left"/>
      <w:pPr>
        <w:ind w:left="3600" w:hanging="359"/>
      </w:pPr>
      <w:rPr>
        <w:rFonts w:ascii="Courier New" w:hAnsi="Courier New" w:cs="Courier New" w:hint="default"/>
      </w:rPr>
    </w:lvl>
    <w:lvl w:ilvl="5" w:tplc="27149B4C">
      <w:start w:val="1"/>
      <w:numFmt w:val="bullet"/>
      <w:lvlText w:val=""/>
      <w:lvlJc w:val="left"/>
      <w:pPr>
        <w:ind w:left="4320" w:hanging="359"/>
      </w:pPr>
      <w:rPr>
        <w:rFonts w:ascii="Wingdings" w:hAnsi="Wingdings" w:hint="default"/>
      </w:rPr>
    </w:lvl>
    <w:lvl w:ilvl="6" w:tplc="5BF64F8A">
      <w:start w:val="1"/>
      <w:numFmt w:val="bullet"/>
      <w:lvlText w:val=""/>
      <w:lvlJc w:val="left"/>
      <w:pPr>
        <w:ind w:left="5040" w:hanging="359"/>
      </w:pPr>
      <w:rPr>
        <w:rFonts w:ascii="Symbol" w:hAnsi="Symbol" w:hint="default"/>
      </w:rPr>
    </w:lvl>
    <w:lvl w:ilvl="7" w:tplc="EAEE2C72">
      <w:start w:val="1"/>
      <w:numFmt w:val="bullet"/>
      <w:lvlText w:val="o"/>
      <w:lvlJc w:val="left"/>
      <w:pPr>
        <w:ind w:left="5760" w:hanging="359"/>
      </w:pPr>
      <w:rPr>
        <w:rFonts w:ascii="Courier New" w:hAnsi="Courier New" w:cs="Courier New" w:hint="default"/>
      </w:rPr>
    </w:lvl>
    <w:lvl w:ilvl="8" w:tplc="6CF21878">
      <w:start w:val="1"/>
      <w:numFmt w:val="bullet"/>
      <w:lvlText w:val=""/>
      <w:lvlJc w:val="left"/>
      <w:pPr>
        <w:ind w:left="6480" w:hanging="359"/>
      </w:pPr>
      <w:rPr>
        <w:rFonts w:ascii="Wingdings" w:hAnsi="Wingdings" w:hint="default"/>
      </w:rPr>
    </w:lvl>
  </w:abstractNum>
  <w:abstractNum w:abstractNumId="3" w15:restartNumberingAfterBreak="0">
    <w:nsid w:val="3048708D"/>
    <w:multiLevelType w:val="hybridMultilevel"/>
    <w:tmpl w:val="53403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0B16BF"/>
    <w:multiLevelType w:val="hybridMultilevel"/>
    <w:tmpl w:val="9A50793E"/>
    <w:lvl w:ilvl="0" w:tplc="D8C214AC">
      <w:start w:val="1"/>
      <w:numFmt w:val="bullet"/>
      <w:lvlText w:val=""/>
      <w:lvlJc w:val="left"/>
      <w:pPr>
        <w:ind w:left="720" w:hanging="359"/>
      </w:pPr>
      <w:rPr>
        <w:rFonts w:ascii="Symbol" w:hAnsi="Symbol" w:hint="default"/>
      </w:rPr>
    </w:lvl>
    <w:lvl w:ilvl="1" w:tplc="6C0C701A">
      <w:start w:val="1"/>
      <w:numFmt w:val="bullet"/>
      <w:lvlText w:val="o"/>
      <w:lvlJc w:val="left"/>
      <w:pPr>
        <w:ind w:left="1440" w:hanging="359"/>
      </w:pPr>
      <w:rPr>
        <w:rFonts w:ascii="Courier New" w:hAnsi="Courier New" w:cs="Courier New" w:hint="default"/>
      </w:rPr>
    </w:lvl>
    <w:lvl w:ilvl="2" w:tplc="2E107BE8">
      <w:start w:val="1"/>
      <w:numFmt w:val="bullet"/>
      <w:lvlText w:val=""/>
      <w:lvlJc w:val="left"/>
      <w:pPr>
        <w:ind w:left="2160" w:hanging="359"/>
      </w:pPr>
      <w:rPr>
        <w:rFonts w:ascii="Wingdings" w:hAnsi="Wingdings" w:hint="default"/>
      </w:rPr>
    </w:lvl>
    <w:lvl w:ilvl="3" w:tplc="FF168B82">
      <w:start w:val="1"/>
      <w:numFmt w:val="bullet"/>
      <w:lvlText w:val=""/>
      <w:lvlJc w:val="left"/>
      <w:pPr>
        <w:ind w:left="2880" w:hanging="359"/>
      </w:pPr>
      <w:rPr>
        <w:rFonts w:ascii="Symbol" w:hAnsi="Symbol" w:hint="default"/>
      </w:rPr>
    </w:lvl>
    <w:lvl w:ilvl="4" w:tplc="87CE7BD6">
      <w:start w:val="1"/>
      <w:numFmt w:val="bullet"/>
      <w:lvlText w:val="o"/>
      <w:lvlJc w:val="left"/>
      <w:pPr>
        <w:ind w:left="3600" w:hanging="359"/>
      </w:pPr>
      <w:rPr>
        <w:rFonts w:ascii="Courier New" w:hAnsi="Courier New" w:cs="Courier New" w:hint="default"/>
      </w:rPr>
    </w:lvl>
    <w:lvl w:ilvl="5" w:tplc="4962B746">
      <w:start w:val="1"/>
      <w:numFmt w:val="bullet"/>
      <w:lvlText w:val=""/>
      <w:lvlJc w:val="left"/>
      <w:pPr>
        <w:ind w:left="4320" w:hanging="359"/>
      </w:pPr>
      <w:rPr>
        <w:rFonts w:ascii="Wingdings" w:hAnsi="Wingdings" w:hint="default"/>
      </w:rPr>
    </w:lvl>
    <w:lvl w:ilvl="6" w:tplc="7B3AF88C">
      <w:start w:val="1"/>
      <w:numFmt w:val="bullet"/>
      <w:lvlText w:val=""/>
      <w:lvlJc w:val="left"/>
      <w:pPr>
        <w:ind w:left="5040" w:hanging="359"/>
      </w:pPr>
      <w:rPr>
        <w:rFonts w:ascii="Symbol" w:hAnsi="Symbol" w:hint="default"/>
      </w:rPr>
    </w:lvl>
    <w:lvl w:ilvl="7" w:tplc="ACFA8930">
      <w:start w:val="1"/>
      <w:numFmt w:val="bullet"/>
      <w:lvlText w:val="o"/>
      <w:lvlJc w:val="left"/>
      <w:pPr>
        <w:ind w:left="5760" w:hanging="359"/>
      </w:pPr>
      <w:rPr>
        <w:rFonts w:ascii="Courier New" w:hAnsi="Courier New" w:cs="Courier New" w:hint="default"/>
      </w:rPr>
    </w:lvl>
    <w:lvl w:ilvl="8" w:tplc="79AC5E02">
      <w:start w:val="1"/>
      <w:numFmt w:val="bullet"/>
      <w:lvlText w:val=""/>
      <w:lvlJc w:val="left"/>
      <w:pPr>
        <w:ind w:left="6480" w:hanging="359"/>
      </w:pPr>
      <w:rPr>
        <w:rFonts w:ascii="Wingdings" w:hAnsi="Wingdings" w:hint="default"/>
      </w:rPr>
    </w:lvl>
  </w:abstractNum>
  <w:abstractNum w:abstractNumId="5" w15:restartNumberingAfterBreak="0">
    <w:nsid w:val="402F0544"/>
    <w:multiLevelType w:val="hybridMultilevel"/>
    <w:tmpl w:val="8EDABE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2266DC"/>
    <w:multiLevelType w:val="hybridMultilevel"/>
    <w:tmpl w:val="C270F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06673C"/>
    <w:multiLevelType w:val="hybridMultilevel"/>
    <w:tmpl w:val="621AE716"/>
    <w:lvl w:ilvl="0" w:tplc="D8EC50F2">
      <w:start w:val="1"/>
      <w:numFmt w:val="bullet"/>
      <w:lvlText w:val=""/>
      <w:lvlJc w:val="left"/>
      <w:pPr>
        <w:ind w:left="720" w:hanging="359"/>
      </w:pPr>
      <w:rPr>
        <w:rFonts w:ascii="Symbol" w:hAnsi="Symbol" w:hint="default"/>
      </w:rPr>
    </w:lvl>
    <w:lvl w:ilvl="1" w:tplc="C33A180C">
      <w:start w:val="1"/>
      <w:numFmt w:val="bullet"/>
      <w:lvlText w:val="o"/>
      <w:lvlJc w:val="left"/>
      <w:pPr>
        <w:ind w:left="1440" w:hanging="359"/>
      </w:pPr>
      <w:rPr>
        <w:rFonts w:ascii="Courier New" w:hAnsi="Courier New" w:cs="Courier New" w:hint="default"/>
      </w:rPr>
    </w:lvl>
    <w:lvl w:ilvl="2" w:tplc="EA94F05A">
      <w:start w:val="1"/>
      <w:numFmt w:val="bullet"/>
      <w:lvlText w:val=""/>
      <w:lvlJc w:val="left"/>
      <w:pPr>
        <w:ind w:left="2160" w:hanging="359"/>
      </w:pPr>
      <w:rPr>
        <w:rFonts w:ascii="Wingdings" w:hAnsi="Wingdings" w:hint="default"/>
      </w:rPr>
    </w:lvl>
    <w:lvl w:ilvl="3" w:tplc="49C6C16C">
      <w:start w:val="1"/>
      <w:numFmt w:val="bullet"/>
      <w:lvlText w:val=""/>
      <w:lvlJc w:val="left"/>
      <w:pPr>
        <w:ind w:left="2880" w:hanging="359"/>
      </w:pPr>
      <w:rPr>
        <w:rFonts w:ascii="Symbol" w:hAnsi="Symbol" w:hint="default"/>
      </w:rPr>
    </w:lvl>
    <w:lvl w:ilvl="4" w:tplc="E11C827C">
      <w:start w:val="1"/>
      <w:numFmt w:val="bullet"/>
      <w:lvlText w:val="o"/>
      <w:lvlJc w:val="left"/>
      <w:pPr>
        <w:ind w:left="3600" w:hanging="359"/>
      </w:pPr>
      <w:rPr>
        <w:rFonts w:ascii="Courier New" w:hAnsi="Courier New" w:cs="Courier New" w:hint="default"/>
      </w:rPr>
    </w:lvl>
    <w:lvl w:ilvl="5" w:tplc="328CA70A">
      <w:start w:val="1"/>
      <w:numFmt w:val="bullet"/>
      <w:lvlText w:val=""/>
      <w:lvlJc w:val="left"/>
      <w:pPr>
        <w:ind w:left="4320" w:hanging="359"/>
      </w:pPr>
      <w:rPr>
        <w:rFonts w:ascii="Wingdings" w:hAnsi="Wingdings" w:hint="default"/>
      </w:rPr>
    </w:lvl>
    <w:lvl w:ilvl="6" w:tplc="A53674CE">
      <w:start w:val="1"/>
      <w:numFmt w:val="bullet"/>
      <w:lvlText w:val=""/>
      <w:lvlJc w:val="left"/>
      <w:pPr>
        <w:ind w:left="5040" w:hanging="359"/>
      </w:pPr>
      <w:rPr>
        <w:rFonts w:ascii="Symbol" w:hAnsi="Symbol" w:hint="default"/>
      </w:rPr>
    </w:lvl>
    <w:lvl w:ilvl="7" w:tplc="62EA18F4">
      <w:start w:val="1"/>
      <w:numFmt w:val="bullet"/>
      <w:lvlText w:val="o"/>
      <w:lvlJc w:val="left"/>
      <w:pPr>
        <w:ind w:left="5760" w:hanging="359"/>
      </w:pPr>
      <w:rPr>
        <w:rFonts w:ascii="Courier New" w:hAnsi="Courier New" w:cs="Courier New" w:hint="default"/>
      </w:rPr>
    </w:lvl>
    <w:lvl w:ilvl="8" w:tplc="BEB2662A">
      <w:start w:val="1"/>
      <w:numFmt w:val="bullet"/>
      <w:lvlText w:val=""/>
      <w:lvlJc w:val="left"/>
      <w:pPr>
        <w:ind w:left="6480" w:hanging="359"/>
      </w:pPr>
      <w:rPr>
        <w:rFonts w:ascii="Wingdings" w:hAnsi="Wingdings" w:hint="default"/>
      </w:rPr>
    </w:lvl>
  </w:abstractNum>
  <w:abstractNum w:abstractNumId="8" w15:restartNumberingAfterBreak="0">
    <w:nsid w:val="662557A4"/>
    <w:multiLevelType w:val="hybridMultilevel"/>
    <w:tmpl w:val="CC544488"/>
    <w:lvl w:ilvl="0" w:tplc="7D524B44">
      <w:start w:val="1"/>
      <w:numFmt w:val="bullet"/>
      <w:lvlText w:val="-"/>
      <w:lvlJc w:val="left"/>
      <w:pPr>
        <w:ind w:left="720" w:hanging="359"/>
      </w:pPr>
      <w:rPr>
        <w:rFonts w:ascii="SwissReSans" w:eastAsia="Calibri" w:hAnsi="SwissReSans" w:cs="Calibri" w:hint="default"/>
      </w:rPr>
    </w:lvl>
    <w:lvl w:ilvl="1" w:tplc="DBC833F0">
      <w:start w:val="1"/>
      <w:numFmt w:val="bullet"/>
      <w:lvlText w:val="o"/>
      <w:lvlJc w:val="left"/>
      <w:pPr>
        <w:ind w:left="1440" w:hanging="359"/>
      </w:pPr>
      <w:rPr>
        <w:rFonts w:ascii="Courier New" w:hAnsi="Courier New" w:cs="Courier New" w:hint="default"/>
      </w:rPr>
    </w:lvl>
    <w:lvl w:ilvl="2" w:tplc="050CE9C0">
      <w:start w:val="1"/>
      <w:numFmt w:val="bullet"/>
      <w:lvlText w:val=""/>
      <w:lvlJc w:val="left"/>
      <w:pPr>
        <w:ind w:left="2160" w:hanging="359"/>
      </w:pPr>
      <w:rPr>
        <w:rFonts w:ascii="Wingdings" w:hAnsi="Wingdings" w:hint="default"/>
      </w:rPr>
    </w:lvl>
    <w:lvl w:ilvl="3" w:tplc="ED64D1C8">
      <w:start w:val="1"/>
      <w:numFmt w:val="bullet"/>
      <w:lvlText w:val=""/>
      <w:lvlJc w:val="left"/>
      <w:pPr>
        <w:ind w:left="2880" w:hanging="359"/>
      </w:pPr>
      <w:rPr>
        <w:rFonts w:ascii="Symbol" w:hAnsi="Symbol" w:hint="default"/>
      </w:rPr>
    </w:lvl>
    <w:lvl w:ilvl="4" w:tplc="83A6ED6C">
      <w:start w:val="1"/>
      <w:numFmt w:val="bullet"/>
      <w:lvlText w:val="o"/>
      <w:lvlJc w:val="left"/>
      <w:pPr>
        <w:ind w:left="3600" w:hanging="359"/>
      </w:pPr>
      <w:rPr>
        <w:rFonts w:ascii="Courier New" w:hAnsi="Courier New" w:cs="Courier New" w:hint="default"/>
      </w:rPr>
    </w:lvl>
    <w:lvl w:ilvl="5" w:tplc="0F1A9C04">
      <w:start w:val="1"/>
      <w:numFmt w:val="bullet"/>
      <w:lvlText w:val=""/>
      <w:lvlJc w:val="left"/>
      <w:pPr>
        <w:ind w:left="4320" w:hanging="359"/>
      </w:pPr>
      <w:rPr>
        <w:rFonts w:ascii="Wingdings" w:hAnsi="Wingdings" w:hint="default"/>
      </w:rPr>
    </w:lvl>
    <w:lvl w:ilvl="6" w:tplc="E46830BC">
      <w:start w:val="1"/>
      <w:numFmt w:val="bullet"/>
      <w:lvlText w:val=""/>
      <w:lvlJc w:val="left"/>
      <w:pPr>
        <w:ind w:left="5040" w:hanging="359"/>
      </w:pPr>
      <w:rPr>
        <w:rFonts w:ascii="Symbol" w:hAnsi="Symbol" w:hint="default"/>
      </w:rPr>
    </w:lvl>
    <w:lvl w:ilvl="7" w:tplc="03F8B602">
      <w:start w:val="1"/>
      <w:numFmt w:val="bullet"/>
      <w:lvlText w:val="o"/>
      <w:lvlJc w:val="left"/>
      <w:pPr>
        <w:ind w:left="5760" w:hanging="359"/>
      </w:pPr>
      <w:rPr>
        <w:rFonts w:ascii="Courier New" w:hAnsi="Courier New" w:cs="Courier New" w:hint="default"/>
      </w:rPr>
    </w:lvl>
    <w:lvl w:ilvl="8" w:tplc="01742058">
      <w:start w:val="1"/>
      <w:numFmt w:val="bullet"/>
      <w:lvlText w:val=""/>
      <w:lvlJc w:val="left"/>
      <w:pPr>
        <w:ind w:left="6480" w:hanging="359"/>
      </w:pPr>
      <w:rPr>
        <w:rFonts w:ascii="Wingdings" w:hAnsi="Wingdings" w:hint="default"/>
      </w:rPr>
    </w:lvl>
  </w:abstractNum>
  <w:abstractNum w:abstractNumId="9" w15:restartNumberingAfterBreak="0">
    <w:nsid w:val="6ECB2510"/>
    <w:multiLevelType w:val="multilevel"/>
    <w:tmpl w:val="0918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0743D9"/>
    <w:multiLevelType w:val="hybridMultilevel"/>
    <w:tmpl w:val="37B44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1"/>
  </w:num>
  <w:num w:numId="5">
    <w:abstractNumId w:val="4"/>
  </w:num>
  <w:num w:numId="6">
    <w:abstractNumId w:val="0"/>
  </w:num>
  <w:num w:numId="7">
    <w:abstractNumId w:val="5"/>
  </w:num>
  <w:num w:numId="8">
    <w:abstractNumId w:val="3"/>
  </w:num>
  <w:num w:numId="9">
    <w:abstractNumId w:val="10"/>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6F1"/>
    <w:rsid w:val="00020331"/>
    <w:rsid w:val="00020A60"/>
    <w:rsid w:val="00022C6F"/>
    <w:rsid w:val="000E6F4A"/>
    <w:rsid w:val="00104EC8"/>
    <w:rsid w:val="00121B5B"/>
    <w:rsid w:val="00192B56"/>
    <w:rsid w:val="001B6087"/>
    <w:rsid w:val="001E2FD1"/>
    <w:rsid w:val="001E78CE"/>
    <w:rsid w:val="00221B1A"/>
    <w:rsid w:val="0023191E"/>
    <w:rsid w:val="002523E5"/>
    <w:rsid w:val="002B3C96"/>
    <w:rsid w:val="002E3A07"/>
    <w:rsid w:val="002F5A6D"/>
    <w:rsid w:val="00314F8F"/>
    <w:rsid w:val="00357575"/>
    <w:rsid w:val="003679AF"/>
    <w:rsid w:val="0037623E"/>
    <w:rsid w:val="00391591"/>
    <w:rsid w:val="003B0692"/>
    <w:rsid w:val="003E15C5"/>
    <w:rsid w:val="003E4219"/>
    <w:rsid w:val="004B3BBA"/>
    <w:rsid w:val="004D6BD5"/>
    <w:rsid w:val="004D75B7"/>
    <w:rsid w:val="00504714"/>
    <w:rsid w:val="005415D7"/>
    <w:rsid w:val="00571588"/>
    <w:rsid w:val="00597430"/>
    <w:rsid w:val="005B3944"/>
    <w:rsid w:val="005B56E7"/>
    <w:rsid w:val="005F23B1"/>
    <w:rsid w:val="00601E63"/>
    <w:rsid w:val="00630B01"/>
    <w:rsid w:val="00646329"/>
    <w:rsid w:val="006D391F"/>
    <w:rsid w:val="006F1E72"/>
    <w:rsid w:val="007752CD"/>
    <w:rsid w:val="007868F7"/>
    <w:rsid w:val="00790B7A"/>
    <w:rsid w:val="00792583"/>
    <w:rsid w:val="007B4334"/>
    <w:rsid w:val="007D1A33"/>
    <w:rsid w:val="008660E2"/>
    <w:rsid w:val="008853E0"/>
    <w:rsid w:val="008D66F1"/>
    <w:rsid w:val="008E524A"/>
    <w:rsid w:val="00912D7A"/>
    <w:rsid w:val="00991DAC"/>
    <w:rsid w:val="009A563C"/>
    <w:rsid w:val="009D7B54"/>
    <w:rsid w:val="009F7E6B"/>
    <w:rsid w:val="00A0149D"/>
    <w:rsid w:val="00A57071"/>
    <w:rsid w:val="00A57A7D"/>
    <w:rsid w:val="00AF1A05"/>
    <w:rsid w:val="00BA5640"/>
    <w:rsid w:val="00BE26C5"/>
    <w:rsid w:val="00C26DB6"/>
    <w:rsid w:val="00C306E0"/>
    <w:rsid w:val="00C53DD0"/>
    <w:rsid w:val="00C679D0"/>
    <w:rsid w:val="00CA4FB9"/>
    <w:rsid w:val="00CC3AB8"/>
    <w:rsid w:val="00CC700C"/>
    <w:rsid w:val="00D03A28"/>
    <w:rsid w:val="00D35035"/>
    <w:rsid w:val="00D611B8"/>
    <w:rsid w:val="00D714DC"/>
    <w:rsid w:val="00D87F83"/>
    <w:rsid w:val="00DA61C4"/>
    <w:rsid w:val="00E064EB"/>
    <w:rsid w:val="00E307C7"/>
    <w:rsid w:val="00E34541"/>
    <w:rsid w:val="00E5628A"/>
    <w:rsid w:val="00E70FBF"/>
    <w:rsid w:val="00E83971"/>
    <w:rsid w:val="00E92359"/>
    <w:rsid w:val="00F416FD"/>
    <w:rsid w:val="00FA1BB5"/>
    <w:rsid w:val="00FA5CFE"/>
    <w:rsid w:val="00FE3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E32E0FA-716D-4E4A-9297-C9A2520DE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wissReSans" w:eastAsia="Calibri" w:hAnsi="SwissReSans" w:cs="Calibri"/>
        <w:sz w:val="22"/>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uiPriority w:val="9"/>
    <w:qFormat/>
    <w:pPr>
      <w:keepNext/>
      <w:keepLines/>
      <w:spacing w:before="480" w:after="0"/>
      <w:outlineLvl w:val="0"/>
    </w:pPr>
    <w:rPr>
      <w:rFonts w:ascii="Arial" w:eastAsia="Arial" w:hAnsi="Arial" w:cs="Arial"/>
      <w:b/>
      <w:bCs/>
      <w:color w:val="000000" w:themeColor="text1"/>
      <w:sz w:val="48"/>
      <w:szCs w:val="48"/>
    </w:rPr>
  </w:style>
  <w:style w:type="paragraph" w:styleId="Heading2">
    <w:name w:val="heading 2"/>
    <w:basedOn w:val="Normal"/>
    <w:next w:val="Normal"/>
    <w:uiPriority w:val="9"/>
    <w:unhideWhenUsed/>
    <w:qFormat/>
    <w:pPr>
      <w:keepNext/>
      <w:keepLines/>
      <w:spacing w:before="200" w:after="0"/>
      <w:outlineLvl w:val="1"/>
    </w:pPr>
    <w:rPr>
      <w:rFonts w:ascii="Arial" w:eastAsia="Arial" w:hAnsi="Arial" w:cs="Arial"/>
      <w:b/>
      <w:bCs/>
      <w:color w:val="000000" w:themeColor="text1"/>
      <w:sz w:val="40"/>
    </w:rPr>
  </w:style>
  <w:style w:type="paragraph" w:styleId="Heading3">
    <w:name w:val="heading 3"/>
    <w:basedOn w:val="Normal"/>
    <w:next w:val="Normal"/>
    <w:uiPriority w:val="9"/>
    <w:unhideWhenUsed/>
    <w:qFormat/>
    <w:pPr>
      <w:keepNext/>
      <w:keepLines/>
      <w:spacing w:before="200" w:after="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pPr>
      <w:keepNext/>
      <w:keepLines/>
      <w:spacing w:before="200" w:after="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pPr>
      <w:keepNext/>
      <w:keepLines/>
      <w:spacing w:before="200" w:after="0"/>
      <w:outlineLvl w:val="4"/>
    </w:pPr>
    <w:rPr>
      <w:rFonts w:ascii="Arial" w:eastAsia="Arial" w:hAnsi="Arial" w:cs="Arial"/>
      <w:b/>
      <w:bCs/>
      <w:color w:val="444444"/>
      <w:sz w:val="28"/>
      <w:szCs w:val="28"/>
    </w:rPr>
  </w:style>
  <w:style w:type="paragraph" w:styleId="Heading6">
    <w:name w:val="heading 6"/>
    <w:basedOn w:val="Normal"/>
    <w:next w:val="Normal"/>
    <w:uiPriority w:val="9"/>
    <w:unhideWhenUsed/>
    <w:qFormat/>
    <w:pPr>
      <w:keepNext/>
      <w:keepLines/>
      <w:spacing w:before="200" w:after="0"/>
      <w:outlineLvl w:val="5"/>
    </w:pPr>
    <w:rPr>
      <w:rFonts w:ascii="Arial" w:eastAsia="Arial" w:hAnsi="Arial" w:cs="Arial"/>
      <w:i/>
      <w:iCs/>
      <w:color w:val="232323"/>
      <w:sz w:val="28"/>
      <w:szCs w:val="28"/>
    </w:rPr>
  </w:style>
  <w:style w:type="paragraph" w:styleId="Heading7">
    <w:name w:val="heading 7"/>
    <w:basedOn w:val="Normal"/>
    <w:next w:val="Normal"/>
    <w:uiPriority w:val="9"/>
    <w:unhideWhenUsed/>
    <w:qFormat/>
    <w:pPr>
      <w:keepNext/>
      <w:keepLines/>
      <w:spacing w:before="200" w:after="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after="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after="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pPr>
      <w:spacing w:after="0" w:line="240" w:lineRule="auto"/>
    </w:pPr>
    <w:rPr>
      <w:color w:val="000000"/>
    </w:rPr>
  </w:style>
  <w:style w:type="paragraph" w:styleId="Title">
    <w:name w:val="Title"/>
    <w:basedOn w:val="Normal"/>
    <w:next w:val="Normal"/>
    <w:uiPriority w:val="10"/>
    <w:qFormat/>
    <w:pPr>
      <w:pBdr>
        <w:bottom w:val="single" w:sz="24" w:space="0" w:color="000000"/>
      </w:pBdr>
      <w:spacing w:before="300" w:after="80" w:line="240" w:lineRule="auto"/>
    </w:pPr>
    <w:rPr>
      <w:b/>
      <w:color w:val="000000"/>
      <w:sz w:val="72"/>
    </w:rPr>
  </w:style>
  <w:style w:type="paragraph" w:styleId="Subtitle">
    <w:name w:val="Subtitle"/>
    <w:basedOn w:val="Normal"/>
    <w:next w:val="Normal"/>
    <w:uiPriority w:val="11"/>
    <w:qFormat/>
    <w:pPr>
      <w:spacing w:line="240" w:lineRule="auto"/>
    </w:pPr>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Header">
    <w:name w:val="header"/>
    <w:basedOn w:val="Normal"/>
    <w:uiPriority w:val="99"/>
    <w:unhideWhenUsed/>
    <w:pPr>
      <w:tabs>
        <w:tab w:val="center" w:pos="7143"/>
        <w:tab w:val="right" w:pos="14287"/>
      </w:tabs>
      <w:spacing w:after="0" w:line="240" w:lineRule="auto"/>
    </w:pPr>
    <w:rPr>
      <w:color w:val="000000"/>
    </w:rPr>
  </w:style>
  <w:style w:type="paragraph" w:styleId="Footer">
    <w:name w:val="footer"/>
    <w:basedOn w:val="Normal"/>
    <w:uiPriority w:val="99"/>
    <w:unhideWhenUsed/>
    <w:pPr>
      <w:tabs>
        <w:tab w:val="center" w:pos="7143"/>
        <w:tab w:val="right" w:pos="14287"/>
      </w:tabs>
      <w:spacing w:after="0" w:line="240" w:lineRule="auto"/>
    </w:pPr>
    <w:rPr>
      <w:color w:val="000000"/>
    </w:rPr>
  </w:style>
  <w:style w:type="table" w:customStyle="1" w:styleId="Lined">
    <w:name w:val="Lined"/>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563C1" w:themeColor="hyperlink"/>
      <w:u w:val="single"/>
    </w:rPr>
  </w:style>
  <w:style w:type="paragraph" w:styleId="FootnoteText">
    <w:name w:val="footnote text"/>
    <w:basedOn w:val="Normal"/>
    <w:uiPriority w:val="99"/>
    <w:semiHidden/>
    <w:unhideWhenUsed/>
    <w:pPr>
      <w:spacing w:after="0" w:line="240" w:lineRule="auto"/>
    </w:pPr>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3A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3A28"/>
    <w:rPr>
      <w:rFonts w:ascii="Segoe UI" w:hAnsi="Segoe UI" w:cs="Segoe UI"/>
      <w:sz w:val="18"/>
      <w:szCs w:val="18"/>
      <w:lang w:val="en-GB"/>
    </w:rPr>
  </w:style>
  <w:style w:type="character" w:styleId="PlaceholderText">
    <w:name w:val="Placeholder Text"/>
    <w:basedOn w:val="DefaultParagraphFont"/>
    <w:uiPriority w:val="99"/>
    <w:semiHidden/>
    <w:rsid w:val="008660E2"/>
    <w:rPr>
      <w:color w:val="808080"/>
    </w:rPr>
  </w:style>
  <w:style w:type="character" w:styleId="CommentReference">
    <w:name w:val="annotation reference"/>
    <w:basedOn w:val="DefaultParagraphFont"/>
    <w:uiPriority w:val="99"/>
    <w:semiHidden/>
    <w:unhideWhenUsed/>
    <w:rsid w:val="00597430"/>
    <w:rPr>
      <w:sz w:val="16"/>
      <w:szCs w:val="16"/>
    </w:rPr>
  </w:style>
  <w:style w:type="paragraph" w:styleId="CommentText">
    <w:name w:val="annotation text"/>
    <w:basedOn w:val="Normal"/>
    <w:link w:val="CommentTextChar"/>
    <w:uiPriority w:val="99"/>
    <w:semiHidden/>
    <w:unhideWhenUsed/>
    <w:rsid w:val="00597430"/>
    <w:pPr>
      <w:spacing w:line="240" w:lineRule="auto"/>
    </w:pPr>
    <w:rPr>
      <w:sz w:val="20"/>
      <w:szCs w:val="20"/>
    </w:rPr>
  </w:style>
  <w:style w:type="character" w:customStyle="1" w:styleId="CommentTextChar">
    <w:name w:val="Comment Text Char"/>
    <w:basedOn w:val="DefaultParagraphFont"/>
    <w:link w:val="CommentText"/>
    <w:uiPriority w:val="99"/>
    <w:semiHidden/>
    <w:rsid w:val="00597430"/>
    <w:rPr>
      <w:sz w:val="20"/>
      <w:szCs w:val="20"/>
      <w:lang w:val="en-GB"/>
    </w:rPr>
  </w:style>
  <w:style w:type="paragraph" w:styleId="CommentSubject">
    <w:name w:val="annotation subject"/>
    <w:basedOn w:val="CommentText"/>
    <w:next w:val="CommentText"/>
    <w:link w:val="CommentSubjectChar"/>
    <w:uiPriority w:val="99"/>
    <w:semiHidden/>
    <w:unhideWhenUsed/>
    <w:rsid w:val="00597430"/>
    <w:rPr>
      <w:b/>
      <w:bCs/>
    </w:rPr>
  </w:style>
  <w:style w:type="character" w:customStyle="1" w:styleId="CommentSubjectChar">
    <w:name w:val="Comment Subject Char"/>
    <w:basedOn w:val="CommentTextChar"/>
    <w:link w:val="CommentSubject"/>
    <w:uiPriority w:val="99"/>
    <w:semiHidden/>
    <w:rsid w:val="00597430"/>
    <w:rPr>
      <w:b/>
      <w:bCs/>
      <w:sz w:val="20"/>
      <w:szCs w:val="20"/>
      <w:lang w:val="en-GB"/>
    </w:rPr>
  </w:style>
  <w:style w:type="paragraph" w:styleId="BodyText">
    <w:name w:val="Body Text"/>
    <w:basedOn w:val="Normal"/>
    <w:link w:val="BodyTextChar"/>
    <w:uiPriority w:val="1"/>
    <w:unhideWhenUsed/>
    <w:qFormat/>
    <w:rsid w:val="009F7E6B"/>
    <w:pPr>
      <w:pBdr>
        <w:top w:val="none" w:sz="0" w:space="0" w:color="auto"/>
        <w:left w:val="none" w:sz="0" w:space="0" w:color="auto"/>
        <w:bottom w:val="none" w:sz="0" w:space="0" w:color="auto"/>
        <w:right w:val="none" w:sz="0" w:space="0" w:color="auto"/>
        <w:between w:val="none" w:sz="0" w:space="0" w:color="auto"/>
      </w:pBdr>
      <w:spacing w:after="120" w:line="240" w:lineRule="auto"/>
    </w:pPr>
    <w:rPr>
      <w:rFonts w:ascii="Times New Roman" w:hAnsi="Times New Roman" w:cs="Arial"/>
      <w:sz w:val="24"/>
      <w:szCs w:val="20"/>
      <w:lang w:eastAsia="zh-CN"/>
    </w:rPr>
  </w:style>
  <w:style w:type="character" w:customStyle="1" w:styleId="BodyTextChar">
    <w:name w:val="Body Text Char"/>
    <w:basedOn w:val="DefaultParagraphFont"/>
    <w:link w:val="BodyText"/>
    <w:uiPriority w:val="1"/>
    <w:rsid w:val="009F7E6B"/>
    <w:rPr>
      <w:rFonts w:ascii="Times New Roman" w:hAnsi="Times New Roman" w:cs="Arial"/>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961">
      <w:bodyDiv w:val="1"/>
      <w:marLeft w:val="0"/>
      <w:marRight w:val="0"/>
      <w:marTop w:val="0"/>
      <w:marBottom w:val="0"/>
      <w:divBdr>
        <w:top w:val="none" w:sz="0" w:space="0" w:color="auto"/>
        <w:left w:val="none" w:sz="0" w:space="0" w:color="auto"/>
        <w:bottom w:val="none" w:sz="0" w:space="0" w:color="auto"/>
        <w:right w:val="none" w:sz="0" w:space="0" w:color="auto"/>
      </w:divBdr>
    </w:div>
    <w:div w:id="334840929">
      <w:bodyDiv w:val="1"/>
      <w:marLeft w:val="0"/>
      <w:marRight w:val="0"/>
      <w:marTop w:val="0"/>
      <w:marBottom w:val="0"/>
      <w:divBdr>
        <w:top w:val="none" w:sz="0" w:space="0" w:color="auto"/>
        <w:left w:val="none" w:sz="0" w:space="0" w:color="auto"/>
        <w:bottom w:val="none" w:sz="0" w:space="0" w:color="auto"/>
        <w:right w:val="none" w:sz="0" w:space="0" w:color="auto"/>
      </w:divBdr>
    </w:div>
    <w:div w:id="487987012">
      <w:bodyDiv w:val="1"/>
      <w:marLeft w:val="0"/>
      <w:marRight w:val="0"/>
      <w:marTop w:val="0"/>
      <w:marBottom w:val="0"/>
      <w:divBdr>
        <w:top w:val="none" w:sz="0" w:space="0" w:color="auto"/>
        <w:left w:val="none" w:sz="0" w:space="0" w:color="auto"/>
        <w:bottom w:val="none" w:sz="0" w:space="0" w:color="auto"/>
        <w:right w:val="none" w:sz="0" w:space="0" w:color="auto"/>
      </w:divBdr>
    </w:div>
    <w:div w:id="20775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3" Type="http://schemas.openxmlformats.org/officeDocument/2006/relationships/oleObject" Target="file:///\\File-em1-01\userdata2$\ALEXA486\My%20Documents\My%20docs\CA2\Exam%20question\2021\121%20P2%20-%20Mark%20(old%20Spare)\121_CP2-P2_Model%20Solution%20v14.xlsx" TargetMode="External"/><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1" Type="http://schemas.openxmlformats.org/officeDocument/2006/relationships/oleObject" Target="file:///C:\Users\alexa486\Documents\CP2\Exam%20writing\2021\121%20-%20P2%20(AJ)\121_CP2-P2_Model%20Solution%20v1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shimmons\Desktop\Mark%20S%20-%20CP2\Exam%20setting\2020\X20%20P2%20CP2\X20_CP2-P2_Model%20Solution%20v1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lexa486\Downloads\121_CP2-P2_Model%20Solution%20v1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spc="0">
                <a:solidFill>
                  <a:schemeClr val="tx1">
                    <a:lumMod val="65000"/>
                    <a:lumOff val="35000"/>
                  </a:schemeClr>
                </a:solidFill>
                <a:latin typeface="+mn-lt"/>
                <a:ea typeface="+mn-ea"/>
              </a:defRPr>
            </a:pPr>
            <a:r>
              <a:rPr lang="en-GB"/>
              <a:t>Comparison of male and female mortality rates</a:t>
            </a:r>
          </a:p>
        </c:rich>
      </c:tx>
      <c:layout/>
      <c:overlay val="0"/>
      <c:spPr>
        <a:prstGeom prst="rect">
          <a:avLst/>
        </a:prstGeom>
        <a:noFill/>
        <a:ln>
          <a:noFill/>
        </a:ln>
      </c:spPr>
    </c:title>
    <c:autoTitleDeleted val="0"/>
    <c:plotArea>
      <c:layout/>
      <c:lineChart>
        <c:grouping val="standard"/>
        <c:varyColors val="0"/>
        <c:ser>
          <c:idx val="1"/>
          <c:order val="0"/>
          <c:tx>
            <c:strRef>
              <c:f>'Mortality tables'!$B$3</c:f>
              <c:strCache>
                <c:ptCount val="1"/>
                <c:pt idx="0">
                  <c:v>Male mortality rate</c:v>
                </c:pt>
              </c:strCache>
            </c:strRef>
          </c:tx>
          <c:spPr>
            <a:prstGeom prst="rect">
              <a:avLst/>
            </a:prstGeom>
            <a:ln w="28575" cap="rnd">
              <a:solidFill>
                <a:schemeClr val="accent2"/>
              </a:solidFill>
              <a:round/>
            </a:ln>
          </c:spPr>
          <c:marker>
            <c:symbol val="none"/>
          </c:marker>
          <c:cat>
            <c:strRef>
              <c:f>'Mortality tables'!$A$3:$A$101</c:f>
              <c:strCache>
                <c:ptCount val="99"/>
                <c:pt idx="0">
                  <c:v>Age</c:v>
                </c:pt>
                <c:pt idx="1">
                  <c:v>23</c:v>
                </c:pt>
                <c:pt idx="2">
                  <c:v>24</c:v>
                </c:pt>
                <c:pt idx="3">
                  <c:v>25</c:v>
                </c:pt>
                <c:pt idx="4">
                  <c:v>26</c:v>
                </c:pt>
                <c:pt idx="5">
                  <c:v>27</c:v>
                </c:pt>
                <c:pt idx="6">
                  <c:v>28</c:v>
                </c:pt>
                <c:pt idx="7">
                  <c:v>29</c:v>
                </c:pt>
                <c:pt idx="8">
                  <c:v>30</c:v>
                </c:pt>
                <c:pt idx="9">
                  <c:v>31</c:v>
                </c:pt>
                <c:pt idx="10">
                  <c:v>32</c:v>
                </c:pt>
                <c:pt idx="11">
                  <c:v>33</c:v>
                </c:pt>
                <c:pt idx="12">
                  <c:v>34</c:v>
                </c:pt>
                <c:pt idx="13">
                  <c:v>35</c:v>
                </c:pt>
                <c:pt idx="14">
                  <c:v>36</c:v>
                </c:pt>
                <c:pt idx="15">
                  <c:v>37</c:v>
                </c:pt>
                <c:pt idx="16">
                  <c:v>38</c:v>
                </c:pt>
                <c:pt idx="17">
                  <c:v>39</c:v>
                </c:pt>
                <c:pt idx="18">
                  <c:v>40</c:v>
                </c:pt>
                <c:pt idx="19">
                  <c:v>41</c:v>
                </c:pt>
                <c:pt idx="20">
                  <c:v>42</c:v>
                </c:pt>
                <c:pt idx="21">
                  <c:v>43</c:v>
                </c:pt>
                <c:pt idx="22">
                  <c:v>44</c:v>
                </c:pt>
                <c:pt idx="23">
                  <c:v>45</c:v>
                </c:pt>
                <c:pt idx="24">
                  <c:v>46</c:v>
                </c:pt>
                <c:pt idx="25">
                  <c:v>47</c:v>
                </c:pt>
                <c:pt idx="26">
                  <c:v>48</c:v>
                </c:pt>
                <c:pt idx="27">
                  <c:v>49</c:v>
                </c:pt>
                <c:pt idx="28">
                  <c:v>50</c:v>
                </c:pt>
                <c:pt idx="29">
                  <c:v>51</c:v>
                </c:pt>
                <c:pt idx="30">
                  <c:v>52</c:v>
                </c:pt>
                <c:pt idx="31">
                  <c:v>53</c:v>
                </c:pt>
                <c:pt idx="32">
                  <c:v>54</c:v>
                </c:pt>
                <c:pt idx="33">
                  <c:v>55</c:v>
                </c:pt>
                <c:pt idx="34">
                  <c:v>56</c:v>
                </c:pt>
                <c:pt idx="35">
                  <c:v>57</c:v>
                </c:pt>
                <c:pt idx="36">
                  <c:v>58</c:v>
                </c:pt>
                <c:pt idx="37">
                  <c:v>59</c:v>
                </c:pt>
                <c:pt idx="38">
                  <c:v>60</c:v>
                </c:pt>
                <c:pt idx="39">
                  <c:v>61</c:v>
                </c:pt>
                <c:pt idx="40">
                  <c:v>62</c:v>
                </c:pt>
                <c:pt idx="41">
                  <c:v>63</c:v>
                </c:pt>
                <c:pt idx="42">
                  <c:v>64</c:v>
                </c:pt>
                <c:pt idx="43">
                  <c:v>65</c:v>
                </c:pt>
                <c:pt idx="44">
                  <c:v>66</c:v>
                </c:pt>
                <c:pt idx="45">
                  <c:v>67</c:v>
                </c:pt>
                <c:pt idx="46">
                  <c:v>68</c:v>
                </c:pt>
                <c:pt idx="47">
                  <c:v>69</c:v>
                </c:pt>
                <c:pt idx="48">
                  <c:v>70</c:v>
                </c:pt>
                <c:pt idx="49">
                  <c:v>71</c:v>
                </c:pt>
                <c:pt idx="50">
                  <c:v>72</c:v>
                </c:pt>
                <c:pt idx="51">
                  <c:v>73</c:v>
                </c:pt>
                <c:pt idx="52">
                  <c:v>74</c:v>
                </c:pt>
                <c:pt idx="53">
                  <c:v>75</c:v>
                </c:pt>
                <c:pt idx="54">
                  <c:v>76</c:v>
                </c:pt>
                <c:pt idx="55">
                  <c:v>77</c:v>
                </c:pt>
                <c:pt idx="56">
                  <c:v>78</c:v>
                </c:pt>
                <c:pt idx="57">
                  <c:v>79</c:v>
                </c:pt>
                <c:pt idx="58">
                  <c:v>80</c:v>
                </c:pt>
                <c:pt idx="59">
                  <c:v>81</c:v>
                </c:pt>
                <c:pt idx="60">
                  <c:v>82</c:v>
                </c:pt>
                <c:pt idx="61">
                  <c:v>83</c:v>
                </c:pt>
                <c:pt idx="62">
                  <c:v>84</c:v>
                </c:pt>
                <c:pt idx="63">
                  <c:v>85</c:v>
                </c:pt>
                <c:pt idx="64">
                  <c:v>86</c:v>
                </c:pt>
                <c:pt idx="65">
                  <c:v>87</c:v>
                </c:pt>
                <c:pt idx="66">
                  <c:v>88</c:v>
                </c:pt>
                <c:pt idx="67">
                  <c:v>89</c:v>
                </c:pt>
                <c:pt idx="68">
                  <c:v>90</c:v>
                </c:pt>
                <c:pt idx="69">
                  <c:v>91</c:v>
                </c:pt>
                <c:pt idx="70">
                  <c:v>92</c:v>
                </c:pt>
                <c:pt idx="71">
                  <c:v>93</c:v>
                </c:pt>
                <c:pt idx="72">
                  <c:v>94</c:v>
                </c:pt>
                <c:pt idx="73">
                  <c:v>95</c:v>
                </c:pt>
                <c:pt idx="74">
                  <c:v>96</c:v>
                </c:pt>
                <c:pt idx="75">
                  <c:v>97</c:v>
                </c:pt>
                <c:pt idx="76">
                  <c:v>98</c:v>
                </c:pt>
                <c:pt idx="77">
                  <c:v>99</c:v>
                </c:pt>
                <c:pt idx="78">
                  <c:v>100</c:v>
                </c:pt>
                <c:pt idx="79">
                  <c:v>101</c:v>
                </c:pt>
                <c:pt idx="80">
                  <c:v>102</c:v>
                </c:pt>
                <c:pt idx="81">
                  <c:v>103</c:v>
                </c:pt>
                <c:pt idx="82">
                  <c:v>104</c:v>
                </c:pt>
                <c:pt idx="83">
                  <c:v>105</c:v>
                </c:pt>
                <c:pt idx="84">
                  <c:v>106</c:v>
                </c:pt>
                <c:pt idx="85">
                  <c:v>107</c:v>
                </c:pt>
                <c:pt idx="86">
                  <c:v>108</c:v>
                </c:pt>
                <c:pt idx="87">
                  <c:v>109</c:v>
                </c:pt>
                <c:pt idx="88">
                  <c:v>110</c:v>
                </c:pt>
                <c:pt idx="89">
                  <c:v>111</c:v>
                </c:pt>
                <c:pt idx="90">
                  <c:v>112</c:v>
                </c:pt>
                <c:pt idx="91">
                  <c:v>113</c:v>
                </c:pt>
                <c:pt idx="92">
                  <c:v>114</c:v>
                </c:pt>
                <c:pt idx="93">
                  <c:v>115</c:v>
                </c:pt>
                <c:pt idx="94">
                  <c:v>116</c:v>
                </c:pt>
                <c:pt idx="95">
                  <c:v>117</c:v>
                </c:pt>
                <c:pt idx="96">
                  <c:v>118</c:v>
                </c:pt>
                <c:pt idx="97">
                  <c:v>119</c:v>
                </c:pt>
                <c:pt idx="98">
                  <c:v>120</c:v>
                </c:pt>
              </c:strCache>
            </c:strRef>
          </c:cat>
          <c:val>
            <c:numRef>
              <c:f>'Mortality tables'!$B$4:$B$101</c:f>
              <c:numCache>
                <c:formatCode>0.000000</c:formatCode>
                <c:ptCount val="98"/>
                <c:pt idx="0">
                  <c:v>8.2600000000000002E-4</c:v>
                </c:pt>
                <c:pt idx="1">
                  <c:v>8.3500000000000002E-4</c:v>
                </c:pt>
                <c:pt idx="2">
                  <c:v>8.43E-4</c:v>
                </c:pt>
                <c:pt idx="3">
                  <c:v>8.5099999999999998E-4</c:v>
                </c:pt>
                <c:pt idx="4">
                  <c:v>8.5999999999999998E-4</c:v>
                </c:pt>
                <c:pt idx="5">
                  <c:v>8.6899999999999998E-4</c:v>
                </c:pt>
                <c:pt idx="6">
                  <c:v>8.7799999999999998E-4</c:v>
                </c:pt>
                <c:pt idx="7">
                  <c:v>8.8599999999999996E-4</c:v>
                </c:pt>
                <c:pt idx="8">
                  <c:v>9.0399999999999996E-4</c:v>
                </c:pt>
                <c:pt idx="9">
                  <c:v>9.3199999999999999E-4</c:v>
                </c:pt>
                <c:pt idx="10">
                  <c:v>9.6100000000000005E-4</c:v>
                </c:pt>
                <c:pt idx="11">
                  <c:v>9.9099999999999991E-4</c:v>
                </c:pt>
                <c:pt idx="12">
                  <c:v>1.0219999999999999E-3</c:v>
                </c:pt>
                <c:pt idx="13">
                  <c:v>1.0529999999999999E-3</c:v>
                </c:pt>
                <c:pt idx="14">
                  <c:v>1.0859999999999999E-3</c:v>
                </c:pt>
                <c:pt idx="15">
                  <c:v>1.119E-3</c:v>
                </c:pt>
                <c:pt idx="16">
                  <c:v>1.1659999999999999E-3</c:v>
                </c:pt>
                <c:pt idx="17">
                  <c:v>1.206E-3</c:v>
                </c:pt>
                <c:pt idx="18">
                  <c:v>1.2570000000000001E-3</c:v>
                </c:pt>
                <c:pt idx="19">
                  <c:v>1.3209999999999999E-3</c:v>
                </c:pt>
                <c:pt idx="20">
                  <c:v>1.3990000000000001E-3</c:v>
                </c:pt>
                <c:pt idx="21">
                  <c:v>1.4909999999999999E-3</c:v>
                </c:pt>
                <c:pt idx="22">
                  <c:v>1.6000000000000001E-3</c:v>
                </c:pt>
                <c:pt idx="23">
                  <c:v>1.7260000000000001E-3</c:v>
                </c:pt>
                <c:pt idx="24">
                  <c:v>1.8730000000000001E-3</c:v>
                </c:pt>
                <c:pt idx="25">
                  <c:v>2.0409999999999998E-3</c:v>
                </c:pt>
                <c:pt idx="26">
                  <c:v>2.2339999999999999E-3</c:v>
                </c:pt>
                <c:pt idx="27">
                  <c:v>2.454E-3</c:v>
                </c:pt>
                <c:pt idx="28">
                  <c:v>2.7039999999999998E-3</c:v>
                </c:pt>
                <c:pt idx="29">
                  <c:v>2.9880000000000002E-3</c:v>
                </c:pt>
                <c:pt idx="30">
                  <c:v>3.3080000000000002E-3</c:v>
                </c:pt>
                <c:pt idx="31">
                  <c:v>3.6679999999999998E-3</c:v>
                </c:pt>
                <c:pt idx="32">
                  <c:v>4.0720000000000001E-3</c:v>
                </c:pt>
                <c:pt idx="33">
                  <c:v>4.5230000000000001E-3</c:v>
                </c:pt>
                <c:pt idx="34">
                  <c:v>5.0229999999999997E-3</c:v>
                </c:pt>
                <c:pt idx="35">
                  <c:v>5.5760000000000002E-3</c:v>
                </c:pt>
                <c:pt idx="36">
                  <c:v>6.1830000000000001E-3</c:v>
                </c:pt>
                <c:pt idx="37">
                  <c:v>6.8450000000000004E-3</c:v>
                </c:pt>
                <c:pt idx="38">
                  <c:v>7.5620000000000001E-3</c:v>
                </c:pt>
                <c:pt idx="39">
                  <c:v>8.3309999999999999E-3</c:v>
                </c:pt>
                <c:pt idx="40">
                  <c:v>9.1500000000000001E-3</c:v>
                </c:pt>
                <c:pt idx="41">
                  <c:v>1.0012E-2</c:v>
                </c:pt>
                <c:pt idx="42">
                  <c:v>1.091E-2</c:v>
                </c:pt>
                <c:pt idx="43">
                  <c:v>1.1831E-2</c:v>
                </c:pt>
                <c:pt idx="44">
                  <c:v>1.2763E-2</c:v>
                </c:pt>
                <c:pt idx="45">
                  <c:v>1.3689E-2</c:v>
                </c:pt>
                <c:pt idx="46">
                  <c:v>1.4590000000000001E-2</c:v>
                </c:pt>
                <c:pt idx="47">
                  <c:v>1.5447000000000001E-2</c:v>
                </c:pt>
                <c:pt idx="48">
                  <c:v>1.7176E-2</c:v>
                </c:pt>
                <c:pt idx="49">
                  <c:v>1.9084E-2</c:v>
                </c:pt>
                <c:pt idx="50">
                  <c:v>2.1198000000000002E-2</c:v>
                </c:pt>
                <c:pt idx="51">
                  <c:v>2.3550999999999999E-2</c:v>
                </c:pt>
                <c:pt idx="52">
                  <c:v>2.6183000000000001E-2</c:v>
                </c:pt>
                <c:pt idx="53">
                  <c:v>2.9139999999999999E-2</c:v>
                </c:pt>
                <c:pt idx="54">
                  <c:v>3.2481000000000003E-2</c:v>
                </c:pt>
                <c:pt idx="55">
                  <c:v>3.6274000000000001E-2</c:v>
                </c:pt>
                <c:pt idx="56">
                  <c:v>4.0598000000000002E-2</c:v>
                </c:pt>
                <c:pt idx="57">
                  <c:v>4.5538000000000002E-2</c:v>
                </c:pt>
                <c:pt idx="58">
                  <c:v>5.1187999999999997E-2</c:v>
                </c:pt>
                <c:pt idx="59">
                  <c:v>5.7654999999999998E-2</c:v>
                </c:pt>
                <c:pt idx="60">
                  <c:v>6.5054000000000001E-2</c:v>
                </c:pt>
                <c:pt idx="61">
                  <c:v>7.3513999999999996E-2</c:v>
                </c:pt>
                <c:pt idx="62">
                  <c:v>8.3172999999999997E-2</c:v>
                </c:pt>
                <c:pt idx="63">
                  <c:v>9.4197000000000003E-2</c:v>
                </c:pt>
                <c:pt idx="64">
                  <c:v>0.106852</c:v>
                </c:pt>
                <c:pt idx="65">
                  <c:v>0.12148</c:v>
                </c:pt>
                <c:pt idx="66">
                  <c:v>0.13850499999999999</c:v>
                </c:pt>
                <c:pt idx="67">
                  <c:v>0.158467</c:v>
                </c:pt>
                <c:pt idx="68">
                  <c:v>0.18027599999999999</c:v>
                </c:pt>
                <c:pt idx="69">
                  <c:v>0.20394000000000001</c:v>
                </c:pt>
                <c:pt idx="70">
                  <c:v>0.22944100000000001</c:v>
                </c:pt>
                <c:pt idx="71">
                  <c:v>0.25673699999999999</c:v>
                </c:pt>
                <c:pt idx="72">
                  <c:v>0.28576200000000002</c:v>
                </c:pt>
                <c:pt idx="73">
                  <c:v>0.31642199999999998</c:v>
                </c:pt>
                <c:pt idx="74">
                  <c:v>0.34860099999999999</c:v>
                </c:pt>
                <c:pt idx="75">
                  <c:v>0.382164</c:v>
                </c:pt>
                <c:pt idx="76">
                  <c:v>0.41695399999999999</c:v>
                </c:pt>
                <c:pt idx="77">
                  <c:v>0.45280399999999998</c:v>
                </c:pt>
                <c:pt idx="78">
                  <c:v>0.48953200000000002</c:v>
                </c:pt>
                <c:pt idx="79">
                  <c:v>0.52695199999999998</c:v>
                </c:pt>
                <c:pt idx="80">
                  <c:v>0.56487399999999999</c:v>
                </c:pt>
                <c:pt idx="81">
                  <c:v>0.60311000000000003</c:v>
                </c:pt>
                <c:pt idx="82">
                  <c:v>0.64147699999999996</c:v>
                </c:pt>
                <c:pt idx="83">
                  <c:v>0.67979800000000001</c:v>
                </c:pt>
                <c:pt idx="84">
                  <c:v>0.71790900000000002</c:v>
                </c:pt>
                <c:pt idx="85">
                  <c:v>0.75565599999999999</c:v>
                </c:pt>
                <c:pt idx="86">
                  <c:v>0.79290099999999997</c:v>
                </c:pt>
                <c:pt idx="87">
                  <c:v>0.82952099999999995</c:v>
                </c:pt>
                <c:pt idx="88">
                  <c:v>0.86540799999999996</c:v>
                </c:pt>
                <c:pt idx="89">
                  <c:v>0.90046800000000005</c:v>
                </c:pt>
                <c:pt idx="90">
                  <c:v>0.93462599999999996</c:v>
                </c:pt>
                <c:pt idx="91">
                  <c:v>0.96781899999999998</c:v>
                </c:pt>
                <c:pt idx="92">
                  <c:v>1</c:v>
                </c:pt>
                <c:pt idx="93">
                  <c:v>1</c:v>
                </c:pt>
                <c:pt idx="94">
                  <c:v>1</c:v>
                </c:pt>
                <c:pt idx="95">
                  <c:v>1</c:v>
                </c:pt>
                <c:pt idx="96">
                  <c:v>1</c:v>
                </c:pt>
                <c:pt idx="97">
                  <c:v>1</c:v>
                </c:pt>
              </c:numCache>
            </c:numRef>
          </c:val>
          <c:smooth val="0"/>
          <c:extLst xmlns:c16r2="http://schemas.microsoft.com/office/drawing/2015/06/chart">
            <c:ext xmlns:c16="http://schemas.microsoft.com/office/drawing/2014/chart" uri="{C3380CC4-5D6E-409C-BE32-E72D297353CC}">
              <c16:uniqueId val="{00000000-59FB-4870-B8BC-D295E2F745D8}"/>
            </c:ext>
          </c:extLst>
        </c:ser>
        <c:ser>
          <c:idx val="2"/>
          <c:order val="1"/>
          <c:tx>
            <c:strRef>
              <c:f>'Mortality tables'!$C$3</c:f>
              <c:strCache>
                <c:ptCount val="1"/>
                <c:pt idx="0">
                  <c:v>Female mortality rate</c:v>
                </c:pt>
              </c:strCache>
            </c:strRef>
          </c:tx>
          <c:spPr>
            <a:prstGeom prst="rect">
              <a:avLst/>
            </a:prstGeom>
            <a:ln w="28575" cap="rnd">
              <a:solidFill>
                <a:schemeClr val="accent3"/>
              </a:solidFill>
              <a:round/>
            </a:ln>
          </c:spPr>
          <c:marker>
            <c:symbol val="none"/>
          </c:marker>
          <c:cat>
            <c:strRef>
              <c:f>'Mortality tables'!$A$3:$A$101</c:f>
              <c:strCache>
                <c:ptCount val="99"/>
                <c:pt idx="0">
                  <c:v>Age</c:v>
                </c:pt>
                <c:pt idx="1">
                  <c:v>23</c:v>
                </c:pt>
                <c:pt idx="2">
                  <c:v>24</c:v>
                </c:pt>
                <c:pt idx="3">
                  <c:v>25</c:v>
                </c:pt>
                <c:pt idx="4">
                  <c:v>26</c:v>
                </c:pt>
                <c:pt idx="5">
                  <c:v>27</c:v>
                </c:pt>
                <c:pt idx="6">
                  <c:v>28</c:v>
                </c:pt>
                <c:pt idx="7">
                  <c:v>29</c:v>
                </c:pt>
                <c:pt idx="8">
                  <c:v>30</c:v>
                </c:pt>
                <c:pt idx="9">
                  <c:v>31</c:v>
                </c:pt>
                <c:pt idx="10">
                  <c:v>32</c:v>
                </c:pt>
                <c:pt idx="11">
                  <c:v>33</c:v>
                </c:pt>
                <c:pt idx="12">
                  <c:v>34</c:v>
                </c:pt>
                <c:pt idx="13">
                  <c:v>35</c:v>
                </c:pt>
                <c:pt idx="14">
                  <c:v>36</c:v>
                </c:pt>
                <c:pt idx="15">
                  <c:v>37</c:v>
                </c:pt>
                <c:pt idx="16">
                  <c:v>38</c:v>
                </c:pt>
                <c:pt idx="17">
                  <c:v>39</c:v>
                </c:pt>
                <c:pt idx="18">
                  <c:v>40</c:v>
                </c:pt>
                <c:pt idx="19">
                  <c:v>41</c:v>
                </c:pt>
                <c:pt idx="20">
                  <c:v>42</c:v>
                </c:pt>
                <c:pt idx="21">
                  <c:v>43</c:v>
                </c:pt>
                <c:pt idx="22">
                  <c:v>44</c:v>
                </c:pt>
                <c:pt idx="23">
                  <c:v>45</c:v>
                </c:pt>
                <c:pt idx="24">
                  <c:v>46</c:v>
                </c:pt>
                <c:pt idx="25">
                  <c:v>47</c:v>
                </c:pt>
                <c:pt idx="26">
                  <c:v>48</c:v>
                </c:pt>
                <c:pt idx="27">
                  <c:v>49</c:v>
                </c:pt>
                <c:pt idx="28">
                  <c:v>50</c:v>
                </c:pt>
                <c:pt idx="29">
                  <c:v>51</c:v>
                </c:pt>
                <c:pt idx="30">
                  <c:v>52</c:v>
                </c:pt>
                <c:pt idx="31">
                  <c:v>53</c:v>
                </c:pt>
                <c:pt idx="32">
                  <c:v>54</c:v>
                </c:pt>
                <c:pt idx="33">
                  <c:v>55</c:v>
                </c:pt>
                <c:pt idx="34">
                  <c:v>56</c:v>
                </c:pt>
                <c:pt idx="35">
                  <c:v>57</c:v>
                </c:pt>
                <c:pt idx="36">
                  <c:v>58</c:v>
                </c:pt>
                <c:pt idx="37">
                  <c:v>59</c:v>
                </c:pt>
                <c:pt idx="38">
                  <c:v>60</c:v>
                </c:pt>
                <c:pt idx="39">
                  <c:v>61</c:v>
                </c:pt>
                <c:pt idx="40">
                  <c:v>62</c:v>
                </c:pt>
                <c:pt idx="41">
                  <c:v>63</c:v>
                </c:pt>
                <c:pt idx="42">
                  <c:v>64</c:v>
                </c:pt>
                <c:pt idx="43">
                  <c:v>65</c:v>
                </c:pt>
                <c:pt idx="44">
                  <c:v>66</c:v>
                </c:pt>
                <c:pt idx="45">
                  <c:v>67</c:v>
                </c:pt>
                <c:pt idx="46">
                  <c:v>68</c:v>
                </c:pt>
                <c:pt idx="47">
                  <c:v>69</c:v>
                </c:pt>
                <c:pt idx="48">
                  <c:v>70</c:v>
                </c:pt>
                <c:pt idx="49">
                  <c:v>71</c:v>
                </c:pt>
                <c:pt idx="50">
                  <c:v>72</c:v>
                </c:pt>
                <c:pt idx="51">
                  <c:v>73</c:v>
                </c:pt>
                <c:pt idx="52">
                  <c:v>74</c:v>
                </c:pt>
                <c:pt idx="53">
                  <c:v>75</c:v>
                </c:pt>
                <c:pt idx="54">
                  <c:v>76</c:v>
                </c:pt>
                <c:pt idx="55">
                  <c:v>77</c:v>
                </c:pt>
                <c:pt idx="56">
                  <c:v>78</c:v>
                </c:pt>
                <c:pt idx="57">
                  <c:v>79</c:v>
                </c:pt>
                <c:pt idx="58">
                  <c:v>80</c:v>
                </c:pt>
                <c:pt idx="59">
                  <c:v>81</c:v>
                </c:pt>
                <c:pt idx="60">
                  <c:v>82</c:v>
                </c:pt>
                <c:pt idx="61">
                  <c:v>83</c:v>
                </c:pt>
                <c:pt idx="62">
                  <c:v>84</c:v>
                </c:pt>
                <c:pt idx="63">
                  <c:v>85</c:v>
                </c:pt>
                <c:pt idx="64">
                  <c:v>86</c:v>
                </c:pt>
                <c:pt idx="65">
                  <c:v>87</c:v>
                </c:pt>
                <c:pt idx="66">
                  <c:v>88</c:v>
                </c:pt>
                <c:pt idx="67">
                  <c:v>89</c:v>
                </c:pt>
                <c:pt idx="68">
                  <c:v>90</c:v>
                </c:pt>
                <c:pt idx="69">
                  <c:v>91</c:v>
                </c:pt>
                <c:pt idx="70">
                  <c:v>92</c:v>
                </c:pt>
                <c:pt idx="71">
                  <c:v>93</c:v>
                </c:pt>
                <c:pt idx="72">
                  <c:v>94</c:v>
                </c:pt>
                <c:pt idx="73">
                  <c:v>95</c:v>
                </c:pt>
                <c:pt idx="74">
                  <c:v>96</c:v>
                </c:pt>
                <c:pt idx="75">
                  <c:v>97</c:v>
                </c:pt>
                <c:pt idx="76">
                  <c:v>98</c:v>
                </c:pt>
                <c:pt idx="77">
                  <c:v>99</c:v>
                </c:pt>
                <c:pt idx="78">
                  <c:v>100</c:v>
                </c:pt>
                <c:pt idx="79">
                  <c:v>101</c:v>
                </c:pt>
                <c:pt idx="80">
                  <c:v>102</c:v>
                </c:pt>
                <c:pt idx="81">
                  <c:v>103</c:v>
                </c:pt>
                <c:pt idx="82">
                  <c:v>104</c:v>
                </c:pt>
                <c:pt idx="83">
                  <c:v>105</c:v>
                </c:pt>
                <c:pt idx="84">
                  <c:v>106</c:v>
                </c:pt>
                <c:pt idx="85">
                  <c:v>107</c:v>
                </c:pt>
                <c:pt idx="86">
                  <c:v>108</c:v>
                </c:pt>
                <c:pt idx="87">
                  <c:v>109</c:v>
                </c:pt>
                <c:pt idx="88">
                  <c:v>110</c:v>
                </c:pt>
                <c:pt idx="89">
                  <c:v>111</c:v>
                </c:pt>
                <c:pt idx="90">
                  <c:v>112</c:v>
                </c:pt>
                <c:pt idx="91">
                  <c:v>113</c:v>
                </c:pt>
                <c:pt idx="92">
                  <c:v>114</c:v>
                </c:pt>
                <c:pt idx="93">
                  <c:v>115</c:v>
                </c:pt>
                <c:pt idx="94">
                  <c:v>116</c:v>
                </c:pt>
                <c:pt idx="95">
                  <c:v>117</c:v>
                </c:pt>
                <c:pt idx="96">
                  <c:v>118</c:v>
                </c:pt>
                <c:pt idx="97">
                  <c:v>119</c:v>
                </c:pt>
                <c:pt idx="98">
                  <c:v>120</c:v>
                </c:pt>
              </c:strCache>
            </c:strRef>
          </c:cat>
          <c:val>
            <c:numRef>
              <c:f>'Mortality tables'!$C$4:$C$101</c:f>
              <c:numCache>
                <c:formatCode>0.000000</c:formatCode>
                <c:ptCount val="98"/>
                <c:pt idx="0">
                  <c:v>3.3100000000000002E-4</c:v>
                </c:pt>
                <c:pt idx="1">
                  <c:v>3.6200000000000002E-4</c:v>
                </c:pt>
                <c:pt idx="2">
                  <c:v>3.9500000000000001E-4</c:v>
                </c:pt>
                <c:pt idx="3">
                  <c:v>4.3199999999999998E-4</c:v>
                </c:pt>
                <c:pt idx="4">
                  <c:v>4.7199999999999998E-4</c:v>
                </c:pt>
                <c:pt idx="5">
                  <c:v>5.1599999999999997E-4</c:v>
                </c:pt>
                <c:pt idx="6">
                  <c:v>5.6400000000000005E-4</c:v>
                </c:pt>
                <c:pt idx="7">
                  <c:v>6.1600000000000001E-4</c:v>
                </c:pt>
                <c:pt idx="8">
                  <c:v>6.7299999999999999E-4</c:v>
                </c:pt>
                <c:pt idx="9">
                  <c:v>7.36E-4</c:v>
                </c:pt>
                <c:pt idx="10">
                  <c:v>8.0400000000000003E-4</c:v>
                </c:pt>
                <c:pt idx="11">
                  <c:v>8.7900000000000001E-4</c:v>
                </c:pt>
                <c:pt idx="12">
                  <c:v>9.6100000000000005E-4</c:v>
                </c:pt>
                <c:pt idx="13">
                  <c:v>1.0499999999999999E-3</c:v>
                </c:pt>
                <c:pt idx="14">
                  <c:v>1.147E-3</c:v>
                </c:pt>
                <c:pt idx="15">
                  <c:v>1.2539999999999999E-3</c:v>
                </c:pt>
                <c:pt idx="16">
                  <c:v>1.348E-3</c:v>
                </c:pt>
                <c:pt idx="17">
                  <c:v>1.4499999999999999E-3</c:v>
                </c:pt>
                <c:pt idx="18">
                  <c:v>1.5579999999999999E-3</c:v>
                </c:pt>
                <c:pt idx="19">
                  <c:v>1.6750000000000001E-3</c:v>
                </c:pt>
                <c:pt idx="20">
                  <c:v>1.802E-3</c:v>
                </c:pt>
                <c:pt idx="21">
                  <c:v>1.9380000000000001E-3</c:v>
                </c:pt>
                <c:pt idx="22">
                  <c:v>2.0860000000000002E-3</c:v>
                </c:pt>
                <c:pt idx="23">
                  <c:v>2.2439999999999999E-3</c:v>
                </c:pt>
                <c:pt idx="24">
                  <c:v>2.4139999999999999E-3</c:v>
                </c:pt>
                <c:pt idx="25">
                  <c:v>2.5959999999999998E-3</c:v>
                </c:pt>
                <c:pt idx="26">
                  <c:v>2.7889999999999998E-3</c:v>
                </c:pt>
                <c:pt idx="27">
                  <c:v>2.9940000000000001E-3</c:v>
                </c:pt>
                <c:pt idx="28">
                  <c:v>3.2109999999999999E-3</c:v>
                </c:pt>
                <c:pt idx="29">
                  <c:v>3.4390000000000002E-3</c:v>
                </c:pt>
                <c:pt idx="30">
                  <c:v>3.679E-3</c:v>
                </c:pt>
                <c:pt idx="31">
                  <c:v>3.9290000000000002E-3</c:v>
                </c:pt>
                <c:pt idx="32">
                  <c:v>4.1879999999999999E-3</c:v>
                </c:pt>
                <c:pt idx="33">
                  <c:v>4.4559999999999999E-3</c:v>
                </c:pt>
                <c:pt idx="34">
                  <c:v>4.731E-3</c:v>
                </c:pt>
                <c:pt idx="35">
                  <c:v>5.012E-3</c:v>
                </c:pt>
                <c:pt idx="36">
                  <c:v>5.2950000000000002E-3</c:v>
                </c:pt>
                <c:pt idx="37">
                  <c:v>5.5799999999999999E-3</c:v>
                </c:pt>
                <c:pt idx="38">
                  <c:v>5.8630000000000002E-3</c:v>
                </c:pt>
                <c:pt idx="39">
                  <c:v>6.1419999999999999E-3</c:v>
                </c:pt>
                <c:pt idx="40">
                  <c:v>6.4130000000000003E-3</c:v>
                </c:pt>
                <c:pt idx="41">
                  <c:v>6.672E-3</c:v>
                </c:pt>
                <c:pt idx="42">
                  <c:v>6.9189999999999998E-3</c:v>
                </c:pt>
                <c:pt idx="43">
                  <c:v>7.554E-3</c:v>
                </c:pt>
                <c:pt idx="44">
                  <c:v>8.2579999999999997E-3</c:v>
                </c:pt>
                <c:pt idx="45">
                  <c:v>9.0299999999999998E-3</c:v>
                </c:pt>
                <c:pt idx="46">
                  <c:v>9.8720000000000006E-3</c:v>
                </c:pt>
                <c:pt idx="47">
                  <c:v>1.0784E-2</c:v>
                </c:pt>
                <c:pt idx="48">
                  <c:v>1.1771E-2</c:v>
                </c:pt>
                <c:pt idx="49">
                  <c:v>1.2848E-2</c:v>
                </c:pt>
                <c:pt idx="50">
                  <c:v>1.4038999999999999E-2</c:v>
                </c:pt>
                <c:pt idx="51">
                  <c:v>1.5370999999999999E-2</c:v>
                </c:pt>
                <c:pt idx="52">
                  <c:v>1.6875000000000001E-2</c:v>
                </c:pt>
                <c:pt idx="53">
                  <c:v>1.8585000000000001E-2</c:v>
                </c:pt>
                <c:pt idx="54">
                  <c:v>2.0539999999999999E-2</c:v>
                </c:pt>
                <c:pt idx="55">
                  <c:v>2.2780999999999999E-2</c:v>
                </c:pt>
                <c:pt idx="56">
                  <c:v>2.5354000000000002E-2</c:v>
                </c:pt>
                <c:pt idx="57">
                  <c:v>2.8302999999999998E-2</c:v>
                </c:pt>
                <c:pt idx="58">
                  <c:v>3.1671999999999999E-2</c:v>
                </c:pt>
                <c:pt idx="59">
                  <c:v>3.5501999999999999E-2</c:v>
                </c:pt>
                <c:pt idx="60">
                  <c:v>3.9843999999999997E-2</c:v>
                </c:pt>
                <c:pt idx="61">
                  <c:v>4.4757999999999999E-2</c:v>
                </c:pt>
                <c:pt idx="62">
                  <c:v>5.0319999999999997E-2</c:v>
                </c:pt>
                <c:pt idx="63">
                  <c:v>5.6627999999999998E-2</c:v>
                </c:pt>
                <c:pt idx="64">
                  <c:v>6.3812999999999995E-2</c:v>
                </c:pt>
                <c:pt idx="65">
                  <c:v>7.2020000000000001E-2</c:v>
                </c:pt>
                <c:pt idx="66">
                  <c:v>8.1393999999999994E-2</c:v>
                </c:pt>
                <c:pt idx="67">
                  <c:v>9.2079999999999995E-2</c:v>
                </c:pt>
                <c:pt idx="68">
                  <c:v>0.104033</c:v>
                </c:pt>
                <c:pt idx="69">
                  <c:v>0.11737400000000001</c:v>
                </c:pt>
                <c:pt idx="70">
                  <c:v>0.13223099999999999</c:v>
                </c:pt>
                <c:pt idx="71">
                  <c:v>0.14873700000000001</c:v>
                </c:pt>
                <c:pt idx="72">
                  <c:v>0.16702700000000001</c:v>
                </c:pt>
                <c:pt idx="73">
                  <c:v>0.18723600000000001</c:v>
                </c:pt>
                <c:pt idx="74">
                  <c:v>0.20949899999999999</c:v>
                </c:pt>
                <c:pt idx="75">
                  <c:v>0.23394400000000001</c:v>
                </c:pt>
                <c:pt idx="76">
                  <c:v>0.26069199999999998</c:v>
                </c:pt>
                <c:pt idx="77">
                  <c:v>0.28985</c:v>
                </c:pt>
                <c:pt idx="78">
                  <c:v>0.32150699999999999</c:v>
                </c:pt>
                <c:pt idx="79">
                  <c:v>0.35573100000000002</c:v>
                </c:pt>
                <c:pt idx="80">
                  <c:v>0.392563</c:v>
                </c:pt>
                <c:pt idx="81">
                  <c:v>0.43201000000000001</c:v>
                </c:pt>
                <c:pt idx="82">
                  <c:v>0.47404200000000002</c:v>
                </c:pt>
                <c:pt idx="83">
                  <c:v>0.51859</c:v>
                </c:pt>
                <c:pt idx="84">
                  <c:v>0.56554099999999996</c:v>
                </c:pt>
                <c:pt idx="85">
                  <c:v>0.61473599999999995</c:v>
                </c:pt>
                <c:pt idx="86">
                  <c:v>0.66597099999999998</c:v>
                </c:pt>
                <c:pt idx="87">
                  <c:v>0.71899999999999997</c:v>
                </c:pt>
                <c:pt idx="88">
                  <c:v>0.77353499999999997</c:v>
                </c:pt>
                <c:pt idx="89">
                  <c:v>0.82925800000000005</c:v>
                </c:pt>
                <c:pt idx="90">
                  <c:v>0.88582000000000005</c:v>
                </c:pt>
                <c:pt idx="91">
                  <c:v>0.94285600000000003</c:v>
                </c:pt>
                <c:pt idx="92">
                  <c:v>1</c:v>
                </c:pt>
                <c:pt idx="93">
                  <c:v>1</c:v>
                </c:pt>
                <c:pt idx="94">
                  <c:v>1</c:v>
                </c:pt>
                <c:pt idx="95">
                  <c:v>1</c:v>
                </c:pt>
                <c:pt idx="96">
                  <c:v>1</c:v>
                </c:pt>
                <c:pt idx="97">
                  <c:v>1</c:v>
                </c:pt>
              </c:numCache>
            </c:numRef>
          </c:val>
          <c:smooth val="0"/>
          <c:extLst xmlns:c16r2="http://schemas.microsoft.com/office/drawing/2015/06/chart">
            <c:ext xmlns:c16="http://schemas.microsoft.com/office/drawing/2014/chart" uri="{C3380CC4-5D6E-409C-BE32-E72D297353CC}">
              <c16:uniqueId val="{00000001-59FB-4870-B8BC-D295E2F745D8}"/>
            </c:ext>
          </c:extLst>
        </c:ser>
        <c:dLbls>
          <c:showLegendKey val="0"/>
          <c:showVal val="0"/>
          <c:showCatName val="0"/>
          <c:showSerName val="0"/>
          <c:showPercent val="0"/>
          <c:showBubbleSize val="0"/>
        </c:dLbls>
        <c:smooth val="0"/>
        <c:axId val="501773976"/>
        <c:axId val="501774368"/>
      </c:lineChart>
      <c:catAx>
        <c:axId val="501773976"/>
        <c:scaling>
          <c:orientation val="minMax"/>
        </c:scaling>
        <c:delete val="0"/>
        <c:axPos val="b"/>
        <c:title>
          <c:tx>
            <c:rich>
              <a:bodyPr rot="0" spcFirstLastPara="1" vertOverflow="ellipsis" vert="horz" wrap="square" anchor="ctr" anchorCtr="1"/>
              <a:lstStyle/>
              <a:p>
                <a:pPr>
                  <a:defRPr sz="1000" b="0" i="0" u="none" strike="noStrike">
                    <a:solidFill>
                      <a:schemeClr val="tx1">
                        <a:lumMod val="65000"/>
                        <a:lumOff val="35000"/>
                      </a:schemeClr>
                    </a:solidFill>
                    <a:latin typeface="+mn-lt"/>
                    <a:ea typeface="+mn-ea"/>
                  </a:defRPr>
                </a:pPr>
                <a:r>
                  <a:rPr lang="en-GB"/>
                  <a:t>Age</a:t>
                </a:r>
              </a:p>
            </c:rich>
          </c:tx>
          <c:layout/>
          <c:overlay val="0"/>
          <c:spPr>
            <a:prstGeom prst="rect">
              <a:avLst/>
            </a:prstGeom>
            <a:noFill/>
            <a:ln>
              <a:noFill/>
            </a:ln>
          </c:spPr>
        </c:title>
        <c:numFmt formatCode="General" sourceLinked="1"/>
        <c:majorTickMark val="none"/>
        <c:minorTickMark val="none"/>
        <c:tickLblPos val="nextTo"/>
        <c:spPr>
          <a:prstGeom prst="rect">
            <a:avLst/>
          </a:prstGeom>
          <a:noFill/>
          <a:ln w="9525" cap="flat" cmpd="sng" algn="ctr">
            <a:solidFill>
              <a:schemeClr val="tx1">
                <a:lumMod val="15000"/>
                <a:lumOff val="85000"/>
              </a:schemeClr>
            </a:solidFill>
            <a:round/>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501774368"/>
        <c:crosses val="autoZero"/>
        <c:auto val="1"/>
        <c:lblAlgn val="ctr"/>
        <c:lblOffset val="100"/>
        <c:noMultiLvlLbl val="0"/>
      </c:catAx>
      <c:valAx>
        <c:axId val="501774368"/>
        <c:scaling>
          <c:orientation val="minMax"/>
        </c:scaling>
        <c:delete val="0"/>
        <c:axPos val="l"/>
        <c:majorGridlines>
          <c:spPr>
            <a:prstGeom prst="rect">
              <a:avLst/>
            </a:prstGeom>
            <a:ln w="9525" cap="flat" cmpd="sng" algn="ctr">
              <a:solidFill>
                <a:schemeClr val="tx1">
                  <a:lumMod val="15000"/>
                  <a:lumOff val="85000"/>
                </a:schemeClr>
              </a:solidFill>
              <a:round/>
            </a:ln>
          </c:spPr>
        </c:majorGridlines>
        <c:title>
          <c:tx>
            <c:rich>
              <a:bodyPr rot="-5400000" spcFirstLastPara="1" vertOverflow="ellipsis" vert="horz" wrap="square" anchor="ctr" anchorCtr="1"/>
              <a:lstStyle/>
              <a:p>
                <a:pPr>
                  <a:defRPr sz="1000" b="0" i="0" u="none" strike="noStrike">
                    <a:solidFill>
                      <a:schemeClr val="tx1">
                        <a:lumMod val="65000"/>
                        <a:lumOff val="35000"/>
                      </a:schemeClr>
                    </a:solidFill>
                    <a:latin typeface="+mn-lt"/>
                    <a:ea typeface="+mn-ea"/>
                  </a:defRPr>
                </a:pPr>
                <a:r>
                  <a:rPr lang="en-GB"/>
                  <a:t>Probability</a:t>
                </a:r>
              </a:p>
            </c:rich>
          </c:tx>
          <c:layout/>
          <c:overlay val="0"/>
          <c:spPr>
            <a:prstGeom prst="rect">
              <a:avLst/>
            </a:prstGeom>
            <a:noFill/>
            <a:ln>
              <a:noFill/>
            </a:ln>
          </c:spPr>
        </c:title>
        <c:numFmt formatCode="0.000000" sourceLinked="1"/>
        <c:majorTickMark val="none"/>
        <c:minorTickMark val="none"/>
        <c:tickLblPos val="nextTo"/>
        <c:spPr>
          <a:prstGeom prst="rect">
            <a:avLst/>
          </a:prstGeom>
          <a:noFill/>
          <a:ln>
            <a:noFill/>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501773976"/>
        <c:crosses val="autoZero"/>
        <c:crossBetween val="between"/>
      </c:valAx>
      <c:spPr>
        <a:prstGeom prst="rect">
          <a:avLst/>
        </a:prstGeom>
        <a:noFill/>
        <a:ln>
          <a:noFill/>
        </a:ln>
      </c:spPr>
    </c:plotArea>
    <c:legend>
      <c:legendPos val="b"/>
      <c:layout/>
      <c:overlay val="0"/>
      <c:spPr>
        <a:prstGeom prst="rect">
          <a:avLst/>
        </a:prstGeom>
        <a:noFill/>
        <a:ln>
          <a:noFill/>
        </a:ln>
      </c:spPr>
      <c:txPr>
        <a:bodyPr rot="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legend>
    <c:plotVisOnly val="1"/>
    <c:dispBlanksAs val="gap"/>
    <c:showDLblsOverMax val="0"/>
  </c:chart>
  <c:spPr>
    <a:prstGeom prst="rect">
      <a:avLst/>
    </a:prstGeom>
    <a:solidFill>
      <a:schemeClr val="bg1"/>
    </a:solidFill>
    <a:ln w="9525" cap="flat" cmpd="sng" algn="ctr">
      <a:solidFill>
        <a:schemeClr val="tx1">
          <a:lumMod val="15000"/>
          <a:lumOff val="85000"/>
        </a:schemeClr>
      </a:solidFill>
      <a:round/>
    </a:ln>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spc="0">
                <a:solidFill>
                  <a:schemeClr val="tx1">
                    <a:lumMod val="65000"/>
                    <a:lumOff val="35000"/>
                  </a:schemeClr>
                </a:solidFill>
                <a:latin typeface="+mn-lt"/>
                <a:ea typeface="+mn-ea"/>
              </a:defRPr>
            </a:pPr>
            <a:r>
              <a:rPr lang="en-GB"/>
              <a:t>Comparison of Critical Illness incidence rates</a:t>
            </a:r>
          </a:p>
        </c:rich>
      </c:tx>
      <c:layout/>
      <c:overlay val="0"/>
      <c:spPr>
        <a:prstGeom prst="rect">
          <a:avLst/>
        </a:prstGeom>
        <a:noFill/>
        <a:ln>
          <a:noFill/>
        </a:ln>
      </c:spPr>
    </c:title>
    <c:autoTitleDeleted val="0"/>
    <c:plotArea>
      <c:layout/>
      <c:lineChart>
        <c:grouping val="standard"/>
        <c:varyColors val="0"/>
        <c:ser>
          <c:idx val="1"/>
          <c:order val="0"/>
          <c:tx>
            <c:strRef>
              <c:f>'CI tables'!$B$4</c:f>
              <c:strCache>
                <c:ptCount val="1"/>
                <c:pt idx="0">
                  <c:v>Males</c:v>
                </c:pt>
              </c:strCache>
            </c:strRef>
          </c:tx>
          <c:spPr>
            <a:prstGeom prst="rect">
              <a:avLst/>
            </a:prstGeom>
            <a:ln w="28575" cap="rnd">
              <a:solidFill>
                <a:schemeClr val="accent2"/>
              </a:solidFill>
              <a:round/>
            </a:ln>
          </c:spPr>
          <c:marker>
            <c:symbol val="none"/>
          </c:marker>
          <c:cat>
            <c:numRef>
              <c:f>'CI tables'!$A$5:$A$97</c:f>
              <c:numCache>
                <c:formatCode>General</c:formatCode>
                <c:ptCount val="93"/>
                <c:pt idx="0">
                  <c:v>18</c:v>
                </c:pt>
                <c:pt idx="1">
                  <c:v>19</c:v>
                </c:pt>
                <c:pt idx="2">
                  <c:v>20</c:v>
                </c:pt>
                <c:pt idx="3">
                  <c:v>21</c:v>
                </c:pt>
                <c:pt idx="4">
                  <c:v>22</c:v>
                </c:pt>
                <c:pt idx="5">
                  <c:v>23</c:v>
                </c:pt>
                <c:pt idx="6">
                  <c:v>24</c:v>
                </c:pt>
                <c:pt idx="7">
                  <c:v>25</c:v>
                </c:pt>
                <c:pt idx="8">
                  <c:v>26</c:v>
                </c:pt>
                <c:pt idx="9">
                  <c:v>27</c:v>
                </c:pt>
                <c:pt idx="10">
                  <c:v>28</c:v>
                </c:pt>
                <c:pt idx="11">
                  <c:v>29</c:v>
                </c:pt>
                <c:pt idx="12">
                  <c:v>30</c:v>
                </c:pt>
                <c:pt idx="13">
                  <c:v>31</c:v>
                </c:pt>
                <c:pt idx="14">
                  <c:v>32</c:v>
                </c:pt>
                <c:pt idx="15">
                  <c:v>33</c:v>
                </c:pt>
                <c:pt idx="16">
                  <c:v>34</c:v>
                </c:pt>
                <c:pt idx="17">
                  <c:v>35</c:v>
                </c:pt>
                <c:pt idx="18">
                  <c:v>36</c:v>
                </c:pt>
                <c:pt idx="19">
                  <c:v>37</c:v>
                </c:pt>
                <c:pt idx="20">
                  <c:v>38</c:v>
                </c:pt>
                <c:pt idx="21">
                  <c:v>39</c:v>
                </c:pt>
                <c:pt idx="22">
                  <c:v>40</c:v>
                </c:pt>
                <c:pt idx="23">
                  <c:v>41</c:v>
                </c:pt>
                <c:pt idx="24">
                  <c:v>42</c:v>
                </c:pt>
                <c:pt idx="25">
                  <c:v>43</c:v>
                </c:pt>
                <c:pt idx="26">
                  <c:v>44</c:v>
                </c:pt>
                <c:pt idx="27">
                  <c:v>45</c:v>
                </c:pt>
                <c:pt idx="28">
                  <c:v>46</c:v>
                </c:pt>
                <c:pt idx="29">
                  <c:v>47</c:v>
                </c:pt>
                <c:pt idx="30">
                  <c:v>48</c:v>
                </c:pt>
                <c:pt idx="31">
                  <c:v>49</c:v>
                </c:pt>
                <c:pt idx="32">
                  <c:v>50</c:v>
                </c:pt>
                <c:pt idx="33">
                  <c:v>51</c:v>
                </c:pt>
                <c:pt idx="34">
                  <c:v>52</c:v>
                </c:pt>
                <c:pt idx="35">
                  <c:v>53</c:v>
                </c:pt>
                <c:pt idx="36">
                  <c:v>54</c:v>
                </c:pt>
                <c:pt idx="37">
                  <c:v>55</c:v>
                </c:pt>
                <c:pt idx="38">
                  <c:v>56</c:v>
                </c:pt>
                <c:pt idx="39">
                  <c:v>57</c:v>
                </c:pt>
                <c:pt idx="40">
                  <c:v>58</c:v>
                </c:pt>
                <c:pt idx="41">
                  <c:v>59</c:v>
                </c:pt>
                <c:pt idx="42">
                  <c:v>60</c:v>
                </c:pt>
                <c:pt idx="43">
                  <c:v>61</c:v>
                </c:pt>
                <c:pt idx="44">
                  <c:v>62</c:v>
                </c:pt>
                <c:pt idx="45">
                  <c:v>63</c:v>
                </c:pt>
                <c:pt idx="46">
                  <c:v>64</c:v>
                </c:pt>
                <c:pt idx="47">
                  <c:v>65</c:v>
                </c:pt>
                <c:pt idx="48">
                  <c:v>66</c:v>
                </c:pt>
                <c:pt idx="49">
                  <c:v>67</c:v>
                </c:pt>
                <c:pt idx="50">
                  <c:v>68</c:v>
                </c:pt>
                <c:pt idx="51">
                  <c:v>69</c:v>
                </c:pt>
                <c:pt idx="52">
                  <c:v>70</c:v>
                </c:pt>
                <c:pt idx="53">
                  <c:v>71</c:v>
                </c:pt>
                <c:pt idx="54">
                  <c:v>72</c:v>
                </c:pt>
                <c:pt idx="55">
                  <c:v>73</c:v>
                </c:pt>
                <c:pt idx="56">
                  <c:v>74</c:v>
                </c:pt>
                <c:pt idx="57">
                  <c:v>75</c:v>
                </c:pt>
                <c:pt idx="58">
                  <c:v>76</c:v>
                </c:pt>
                <c:pt idx="59">
                  <c:v>77</c:v>
                </c:pt>
                <c:pt idx="60">
                  <c:v>78</c:v>
                </c:pt>
                <c:pt idx="61">
                  <c:v>79</c:v>
                </c:pt>
                <c:pt idx="62">
                  <c:v>80</c:v>
                </c:pt>
                <c:pt idx="63">
                  <c:v>81</c:v>
                </c:pt>
                <c:pt idx="64">
                  <c:v>82</c:v>
                </c:pt>
                <c:pt idx="65">
                  <c:v>83</c:v>
                </c:pt>
                <c:pt idx="66">
                  <c:v>84</c:v>
                </c:pt>
                <c:pt idx="67">
                  <c:v>85</c:v>
                </c:pt>
                <c:pt idx="68">
                  <c:v>86</c:v>
                </c:pt>
                <c:pt idx="69">
                  <c:v>87</c:v>
                </c:pt>
                <c:pt idx="70">
                  <c:v>88</c:v>
                </c:pt>
                <c:pt idx="71">
                  <c:v>89</c:v>
                </c:pt>
                <c:pt idx="72">
                  <c:v>90</c:v>
                </c:pt>
                <c:pt idx="73">
                  <c:v>91</c:v>
                </c:pt>
                <c:pt idx="74">
                  <c:v>92</c:v>
                </c:pt>
                <c:pt idx="75">
                  <c:v>93</c:v>
                </c:pt>
                <c:pt idx="76">
                  <c:v>94</c:v>
                </c:pt>
                <c:pt idx="77">
                  <c:v>95</c:v>
                </c:pt>
                <c:pt idx="78">
                  <c:v>96</c:v>
                </c:pt>
                <c:pt idx="79">
                  <c:v>97</c:v>
                </c:pt>
                <c:pt idx="80">
                  <c:v>98</c:v>
                </c:pt>
                <c:pt idx="81">
                  <c:v>99</c:v>
                </c:pt>
                <c:pt idx="82">
                  <c:v>100</c:v>
                </c:pt>
                <c:pt idx="83">
                  <c:v>101</c:v>
                </c:pt>
                <c:pt idx="84">
                  <c:v>102</c:v>
                </c:pt>
                <c:pt idx="85">
                  <c:v>103</c:v>
                </c:pt>
                <c:pt idx="86">
                  <c:v>104</c:v>
                </c:pt>
                <c:pt idx="87">
                  <c:v>105</c:v>
                </c:pt>
                <c:pt idx="88">
                  <c:v>106</c:v>
                </c:pt>
                <c:pt idx="89">
                  <c:v>107</c:v>
                </c:pt>
                <c:pt idx="90">
                  <c:v>108</c:v>
                </c:pt>
                <c:pt idx="91">
                  <c:v>109</c:v>
                </c:pt>
                <c:pt idx="92">
                  <c:v>110</c:v>
                </c:pt>
              </c:numCache>
            </c:numRef>
          </c:cat>
          <c:val>
            <c:numRef>
              <c:f>'CI tables'!$B$6:$B$97</c:f>
              <c:numCache>
                <c:formatCode>0.00000</c:formatCode>
                <c:ptCount val="92"/>
                <c:pt idx="0">
                  <c:v>7.1000000000000002E-4</c:v>
                </c:pt>
                <c:pt idx="1">
                  <c:v>7.1000000000000002E-4</c:v>
                </c:pt>
                <c:pt idx="2">
                  <c:v>7.1000000000000002E-4</c:v>
                </c:pt>
                <c:pt idx="3">
                  <c:v>7.1000000000000002E-4</c:v>
                </c:pt>
                <c:pt idx="4">
                  <c:v>7.1000000000000002E-4</c:v>
                </c:pt>
                <c:pt idx="5">
                  <c:v>7.1000000000000002E-4</c:v>
                </c:pt>
                <c:pt idx="6">
                  <c:v>7.1000000000000002E-4</c:v>
                </c:pt>
                <c:pt idx="7">
                  <c:v>7.1000000000000002E-4</c:v>
                </c:pt>
                <c:pt idx="8">
                  <c:v>7.2000000000000005E-4</c:v>
                </c:pt>
                <c:pt idx="9">
                  <c:v>7.2999999999999996E-4</c:v>
                </c:pt>
                <c:pt idx="10">
                  <c:v>7.3999999999999999E-4</c:v>
                </c:pt>
                <c:pt idx="11">
                  <c:v>7.6000000000000004E-4</c:v>
                </c:pt>
                <c:pt idx="12">
                  <c:v>7.9000000000000001E-4</c:v>
                </c:pt>
                <c:pt idx="13">
                  <c:v>8.1999999999999998E-4</c:v>
                </c:pt>
                <c:pt idx="14">
                  <c:v>8.8000000000000003E-4</c:v>
                </c:pt>
                <c:pt idx="15">
                  <c:v>9.3999999999999997E-4</c:v>
                </c:pt>
                <c:pt idx="16">
                  <c:v>1.01E-3</c:v>
                </c:pt>
                <c:pt idx="17">
                  <c:v>1.1000000000000001E-3</c:v>
                </c:pt>
                <c:pt idx="18">
                  <c:v>1.1999999999999999E-3</c:v>
                </c:pt>
                <c:pt idx="19">
                  <c:v>1.31E-3</c:v>
                </c:pt>
                <c:pt idx="20">
                  <c:v>1.4300000000000001E-3</c:v>
                </c:pt>
                <c:pt idx="21">
                  <c:v>1.56E-3</c:v>
                </c:pt>
                <c:pt idx="22">
                  <c:v>1.6900000000000001E-3</c:v>
                </c:pt>
                <c:pt idx="23">
                  <c:v>1.82E-3</c:v>
                </c:pt>
                <c:pt idx="24">
                  <c:v>1.97E-3</c:v>
                </c:pt>
                <c:pt idx="25">
                  <c:v>2.1199999999999999E-3</c:v>
                </c:pt>
                <c:pt idx="26">
                  <c:v>2.31E-3</c:v>
                </c:pt>
                <c:pt idx="27">
                  <c:v>2.5600000000000002E-3</c:v>
                </c:pt>
                <c:pt idx="28">
                  <c:v>2.8500000000000001E-3</c:v>
                </c:pt>
                <c:pt idx="29">
                  <c:v>3.15E-3</c:v>
                </c:pt>
                <c:pt idx="30">
                  <c:v>3.5400000000000002E-3</c:v>
                </c:pt>
                <c:pt idx="31">
                  <c:v>4.0499999999999998E-3</c:v>
                </c:pt>
                <c:pt idx="32">
                  <c:v>4.6100000000000004E-3</c:v>
                </c:pt>
                <c:pt idx="33">
                  <c:v>5.2100000000000002E-3</c:v>
                </c:pt>
                <c:pt idx="34">
                  <c:v>5.8399999999999997E-3</c:v>
                </c:pt>
                <c:pt idx="35">
                  <c:v>6.4799999999999996E-3</c:v>
                </c:pt>
                <c:pt idx="36">
                  <c:v>7.1399999999999996E-3</c:v>
                </c:pt>
                <c:pt idx="37">
                  <c:v>7.8200000000000006E-3</c:v>
                </c:pt>
                <c:pt idx="38">
                  <c:v>8.5599999999999999E-3</c:v>
                </c:pt>
                <c:pt idx="39">
                  <c:v>9.41E-3</c:v>
                </c:pt>
                <c:pt idx="40">
                  <c:v>1.0370000000000001E-2</c:v>
                </c:pt>
                <c:pt idx="41">
                  <c:v>1.1440000000000001E-2</c:v>
                </c:pt>
                <c:pt idx="42">
                  <c:v>1.2659999999999999E-2</c:v>
                </c:pt>
                <c:pt idx="43">
                  <c:v>1.4080000000000001E-2</c:v>
                </c:pt>
                <c:pt idx="44">
                  <c:v>1.575E-2</c:v>
                </c:pt>
                <c:pt idx="45">
                  <c:v>1.7569999999999999E-2</c:v>
                </c:pt>
                <c:pt idx="46">
                  <c:v>1.959E-2</c:v>
                </c:pt>
                <c:pt idx="47">
                  <c:v>2.146E-2</c:v>
                </c:pt>
                <c:pt idx="48">
                  <c:v>2.401E-2</c:v>
                </c:pt>
                <c:pt idx="49">
                  <c:v>2.6870000000000002E-2</c:v>
                </c:pt>
                <c:pt idx="50">
                  <c:v>3.0040000000000001E-2</c:v>
                </c:pt>
                <c:pt idx="51">
                  <c:v>3.3570000000000003E-2</c:v>
                </c:pt>
                <c:pt idx="52">
                  <c:v>3.7490000000000002E-2</c:v>
                </c:pt>
                <c:pt idx="53">
                  <c:v>4.1820000000000003E-2</c:v>
                </c:pt>
                <c:pt idx="54">
                  <c:v>4.6550000000000001E-2</c:v>
                </c:pt>
                <c:pt idx="55">
                  <c:v>5.1610000000000003E-2</c:v>
                </c:pt>
                <c:pt idx="56">
                  <c:v>5.6750000000000002E-2</c:v>
                </c:pt>
                <c:pt idx="57">
                  <c:v>6.2179999999999999E-2</c:v>
                </c:pt>
                <c:pt idx="58">
                  <c:v>6.7919999999999994E-2</c:v>
                </c:pt>
                <c:pt idx="59">
                  <c:v>7.4079999999999993E-2</c:v>
                </c:pt>
                <c:pt idx="60">
                  <c:v>8.0710000000000004E-2</c:v>
                </c:pt>
                <c:pt idx="61">
                  <c:v>8.7980000000000003E-2</c:v>
                </c:pt>
                <c:pt idx="62">
                  <c:v>9.604E-2</c:v>
                </c:pt>
                <c:pt idx="63">
                  <c:v>0.10509</c:v>
                </c:pt>
                <c:pt idx="64">
                  <c:v>0.11548</c:v>
                </c:pt>
                <c:pt idx="65">
                  <c:v>0.12745999999999999</c:v>
                </c:pt>
                <c:pt idx="66">
                  <c:v>0.14141999999999999</c:v>
                </c:pt>
                <c:pt idx="67">
                  <c:v>0.15654999999999999</c:v>
                </c:pt>
                <c:pt idx="68">
                  <c:v>0.1729</c:v>
                </c:pt>
                <c:pt idx="69">
                  <c:v>0.19053999999999999</c:v>
                </c:pt>
                <c:pt idx="70">
                  <c:v>0.20951</c:v>
                </c:pt>
                <c:pt idx="71">
                  <c:v>0.22988</c:v>
                </c:pt>
                <c:pt idx="72">
                  <c:v>0.25169999999999998</c:v>
                </c:pt>
                <c:pt idx="73">
                  <c:v>0.27501999999999999</c:v>
                </c:pt>
                <c:pt idx="74">
                  <c:v>0.29991000000000001</c:v>
                </c:pt>
                <c:pt idx="75">
                  <c:v>0.32640999999999998</c:v>
                </c:pt>
                <c:pt idx="76">
                  <c:v>0.35455999999999999</c:v>
                </c:pt>
                <c:pt idx="77">
                  <c:v>0.38442999999999999</c:v>
                </c:pt>
                <c:pt idx="78">
                  <c:v>0.41604000000000002</c:v>
                </c:pt>
                <c:pt idx="79">
                  <c:v>0.44945000000000002</c:v>
                </c:pt>
                <c:pt idx="80">
                  <c:v>0.48468</c:v>
                </c:pt>
                <c:pt idx="81">
                  <c:v>0.52178000000000002</c:v>
                </c:pt>
                <c:pt idx="82">
                  <c:v>0.56077999999999995</c:v>
                </c:pt>
                <c:pt idx="83">
                  <c:v>0.60170000000000001</c:v>
                </c:pt>
                <c:pt idx="84">
                  <c:v>0.64456999999999998</c:v>
                </c:pt>
                <c:pt idx="85">
                  <c:v>0.68940000000000001</c:v>
                </c:pt>
                <c:pt idx="86">
                  <c:v>0.73623000000000005</c:v>
                </c:pt>
                <c:pt idx="87">
                  <c:v>0.78505000000000003</c:v>
                </c:pt>
                <c:pt idx="88">
                  <c:v>0.83587999999999996</c:v>
                </c:pt>
                <c:pt idx="89">
                  <c:v>0.88873000000000002</c:v>
                </c:pt>
                <c:pt idx="90">
                  <c:v>0.94357999999999997</c:v>
                </c:pt>
                <c:pt idx="91">
                  <c:v>1</c:v>
                </c:pt>
              </c:numCache>
            </c:numRef>
          </c:val>
          <c:smooth val="0"/>
          <c:extLst xmlns:c16r2="http://schemas.microsoft.com/office/drawing/2015/06/chart">
            <c:ext xmlns:c16="http://schemas.microsoft.com/office/drawing/2014/chart" uri="{C3380CC4-5D6E-409C-BE32-E72D297353CC}">
              <c16:uniqueId val="{00000000-F3BA-4198-A806-E829A7B44388}"/>
            </c:ext>
          </c:extLst>
        </c:ser>
        <c:ser>
          <c:idx val="2"/>
          <c:order val="1"/>
          <c:tx>
            <c:strRef>
              <c:f>'CI tables'!$C$4</c:f>
              <c:strCache>
                <c:ptCount val="1"/>
                <c:pt idx="0">
                  <c:v>Females</c:v>
                </c:pt>
              </c:strCache>
            </c:strRef>
          </c:tx>
          <c:spPr>
            <a:prstGeom prst="rect">
              <a:avLst/>
            </a:prstGeom>
            <a:ln w="28575" cap="rnd">
              <a:solidFill>
                <a:schemeClr val="accent3"/>
              </a:solidFill>
              <a:round/>
            </a:ln>
          </c:spPr>
          <c:marker>
            <c:symbol val="none"/>
          </c:marker>
          <c:cat>
            <c:numRef>
              <c:f>'CI tables'!$A$5:$A$97</c:f>
              <c:numCache>
                <c:formatCode>General</c:formatCode>
                <c:ptCount val="93"/>
                <c:pt idx="0">
                  <c:v>18</c:v>
                </c:pt>
                <c:pt idx="1">
                  <c:v>19</c:v>
                </c:pt>
                <c:pt idx="2">
                  <c:v>20</c:v>
                </c:pt>
                <c:pt idx="3">
                  <c:v>21</c:v>
                </c:pt>
                <c:pt idx="4">
                  <c:v>22</c:v>
                </c:pt>
                <c:pt idx="5">
                  <c:v>23</c:v>
                </c:pt>
                <c:pt idx="6">
                  <c:v>24</c:v>
                </c:pt>
                <c:pt idx="7">
                  <c:v>25</c:v>
                </c:pt>
                <c:pt idx="8">
                  <c:v>26</c:v>
                </c:pt>
                <c:pt idx="9">
                  <c:v>27</c:v>
                </c:pt>
                <c:pt idx="10">
                  <c:v>28</c:v>
                </c:pt>
                <c:pt idx="11">
                  <c:v>29</c:v>
                </c:pt>
                <c:pt idx="12">
                  <c:v>30</c:v>
                </c:pt>
                <c:pt idx="13">
                  <c:v>31</c:v>
                </c:pt>
                <c:pt idx="14">
                  <c:v>32</c:v>
                </c:pt>
                <c:pt idx="15">
                  <c:v>33</c:v>
                </c:pt>
                <c:pt idx="16">
                  <c:v>34</c:v>
                </c:pt>
                <c:pt idx="17">
                  <c:v>35</c:v>
                </c:pt>
                <c:pt idx="18">
                  <c:v>36</c:v>
                </c:pt>
                <c:pt idx="19">
                  <c:v>37</c:v>
                </c:pt>
                <c:pt idx="20">
                  <c:v>38</c:v>
                </c:pt>
                <c:pt idx="21">
                  <c:v>39</c:v>
                </c:pt>
                <c:pt idx="22">
                  <c:v>40</c:v>
                </c:pt>
                <c:pt idx="23">
                  <c:v>41</c:v>
                </c:pt>
                <c:pt idx="24">
                  <c:v>42</c:v>
                </c:pt>
                <c:pt idx="25">
                  <c:v>43</c:v>
                </c:pt>
                <c:pt idx="26">
                  <c:v>44</c:v>
                </c:pt>
                <c:pt idx="27">
                  <c:v>45</c:v>
                </c:pt>
                <c:pt idx="28">
                  <c:v>46</c:v>
                </c:pt>
                <c:pt idx="29">
                  <c:v>47</c:v>
                </c:pt>
                <c:pt idx="30">
                  <c:v>48</c:v>
                </c:pt>
                <c:pt idx="31">
                  <c:v>49</c:v>
                </c:pt>
                <c:pt idx="32">
                  <c:v>50</c:v>
                </c:pt>
                <c:pt idx="33">
                  <c:v>51</c:v>
                </c:pt>
                <c:pt idx="34">
                  <c:v>52</c:v>
                </c:pt>
                <c:pt idx="35">
                  <c:v>53</c:v>
                </c:pt>
                <c:pt idx="36">
                  <c:v>54</c:v>
                </c:pt>
                <c:pt idx="37">
                  <c:v>55</c:v>
                </c:pt>
                <c:pt idx="38">
                  <c:v>56</c:v>
                </c:pt>
                <c:pt idx="39">
                  <c:v>57</c:v>
                </c:pt>
                <c:pt idx="40">
                  <c:v>58</c:v>
                </c:pt>
                <c:pt idx="41">
                  <c:v>59</c:v>
                </c:pt>
                <c:pt idx="42">
                  <c:v>60</c:v>
                </c:pt>
                <c:pt idx="43">
                  <c:v>61</c:v>
                </c:pt>
                <c:pt idx="44">
                  <c:v>62</c:v>
                </c:pt>
                <c:pt idx="45">
                  <c:v>63</c:v>
                </c:pt>
                <c:pt idx="46">
                  <c:v>64</c:v>
                </c:pt>
                <c:pt idx="47">
                  <c:v>65</c:v>
                </c:pt>
                <c:pt idx="48">
                  <c:v>66</c:v>
                </c:pt>
                <c:pt idx="49">
                  <c:v>67</c:v>
                </c:pt>
                <c:pt idx="50">
                  <c:v>68</c:v>
                </c:pt>
                <c:pt idx="51">
                  <c:v>69</c:v>
                </c:pt>
                <c:pt idx="52">
                  <c:v>70</c:v>
                </c:pt>
                <c:pt idx="53">
                  <c:v>71</c:v>
                </c:pt>
                <c:pt idx="54">
                  <c:v>72</c:v>
                </c:pt>
                <c:pt idx="55">
                  <c:v>73</c:v>
                </c:pt>
                <c:pt idx="56">
                  <c:v>74</c:v>
                </c:pt>
                <c:pt idx="57">
                  <c:v>75</c:v>
                </c:pt>
                <c:pt idx="58">
                  <c:v>76</c:v>
                </c:pt>
                <c:pt idx="59">
                  <c:v>77</c:v>
                </c:pt>
                <c:pt idx="60">
                  <c:v>78</c:v>
                </c:pt>
                <c:pt idx="61">
                  <c:v>79</c:v>
                </c:pt>
                <c:pt idx="62">
                  <c:v>80</c:v>
                </c:pt>
                <c:pt idx="63">
                  <c:v>81</c:v>
                </c:pt>
                <c:pt idx="64">
                  <c:v>82</c:v>
                </c:pt>
                <c:pt idx="65">
                  <c:v>83</c:v>
                </c:pt>
                <c:pt idx="66">
                  <c:v>84</c:v>
                </c:pt>
                <c:pt idx="67">
                  <c:v>85</c:v>
                </c:pt>
                <c:pt idx="68">
                  <c:v>86</c:v>
                </c:pt>
                <c:pt idx="69">
                  <c:v>87</c:v>
                </c:pt>
                <c:pt idx="70">
                  <c:v>88</c:v>
                </c:pt>
                <c:pt idx="71">
                  <c:v>89</c:v>
                </c:pt>
                <c:pt idx="72">
                  <c:v>90</c:v>
                </c:pt>
                <c:pt idx="73">
                  <c:v>91</c:v>
                </c:pt>
                <c:pt idx="74">
                  <c:v>92</c:v>
                </c:pt>
                <c:pt idx="75">
                  <c:v>93</c:v>
                </c:pt>
                <c:pt idx="76">
                  <c:v>94</c:v>
                </c:pt>
                <c:pt idx="77">
                  <c:v>95</c:v>
                </c:pt>
                <c:pt idx="78">
                  <c:v>96</c:v>
                </c:pt>
                <c:pt idx="79">
                  <c:v>97</c:v>
                </c:pt>
                <c:pt idx="80">
                  <c:v>98</c:v>
                </c:pt>
                <c:pt idx="81">
                  <c:v>99</c:v>
                </c:pt>
                <c:pt idx="82">
                  <c:v>100</c:v>
                </c:pt>
                <c:pt idx="83">
                  <c:v>101</c:v>
                </c:pt>
                <c:pt idx="84">
                  <c:v>102</c:v>
                </c:pt>
                <c:pt idx="85">
                  <c:v>103</c:v>
                </c:pt>
                <c:pt idx="86">
                  <c:v>104</c:v>
                </c:pt>
                <c:pt idx="87">
                  <c:v>105</c:v>
                </c:pt>
                <c:pt idx="88">
                  <c:v>106</c:v>
                </c:pt>
                <c:pt idx="89">
                  <c:v>107</c:v>
                </c:pt>
                <c:pt idx="90">
                  <c:v>108</c:v>
                </c:pt>
                <c:pt idx="91">
                  <c:v>109</c:v>
                </c:pt>
                <c:pt idx="92">
                  <c:v>110</c:v>
                </c:pt>
              </c:numCache>
            </c:numRef>
          </c:cat>
          <c:val>
            <c:numRef>
              <c:f>'CI tables'!$C$6:$C$97</c:f>
              <c:numCache>
                <c:formatCode>0.00000</c:formatCode>
                <c:ptCount val="92"/>
                <c:pt idx="0">
                  <c:v>3.2000000000000003E-4</c:v>
                </c:pt>
                <c:pt idx="1">
                  <c:v>3.4000000000000002E-4</c:v>
                </c:pt>
                <c:pt idx="2">
                  <c:v>3.6000000000000002E-4</c:v>
                </c:pt>
                <c:pt idx="3">
                  <c:v>3.8999999999999999E-4</c:v>
                </c:pt>
                <c:pt idx="4">
                  <c:v>4.2000000000000002E-4</c:v>
                </c:pt>
                <c:pt idx="5">
                  <c:v>4.6000000000000001E-4</c:v>
                </c:pt>
                <c:pt idx="6">
                  <c:v>5.0000000000000001E-4</c:v>
                </c:pt>
                <c:pt idx="7">
                  <c:v>5.4000000000000001E-4</c:v>
                </c:pt>
                <c:pt idx="8">
                  <c:v>5.9000000000000003E-4</c:v>
                </c:pt>
                <c:pt idx="9">
                  <c:v>6.4000000000000005E-4</c:v>
                </c:pt>
                <c:pt idx="10">
                  <c:v>7.1000000000000002E-4</c:v>
                </c:pt>
                <c:pt idx="11">
                  <c:v>7.9000000000000001E-4</c:v>
                </c:pt>
                <c:pt idx="12">
                  <c:v>8.7000000000000001E-4</c:v>
                </c:pt>
                <c:pt idx="13">
                  <c:v>9.5E-4</c:v>
                </c:pt>
                <c:pt idx="14">
                  <c:v>1.0399999999999999E-3</c:v>
                </c:pt>
                <c:pt idx="15">
                  <c:v>1.1299999999999999E-3</c:v>
                </c:pt>
                <c:pt idx="16">
                  <c:v>1.2199999999999999E-3</c:v>
                </c:pt>
                <c:pt idx="17">
                  <c:v>1.32E-3</c:v>
                </c:pt>
                <c:pt idx="18">
                  <c:v>1.42E-3</c:v>
                </c:pt>
                <c:pt idx="19">
                  <c:v>1.5200000000000001E-3</c:v>
                </c:pt>
                <c:pt idx="20">
                  <c:v>1.6299999999999999E-3</c:v>
                </c:pt>
                <c:pt idx="21">
                  <c:v>1.75E-3</c:v>
                </c:pt>
                <c:pt idx="22">
                  <c:v>1.92E-3</c:v>
                </c:pt>
                <c:pt idx="23">
                  <c:v>2.0899999999999998E-3</c:v>
                </c:pt>
                <c:pt idx="24">
                  <c:v>2.2599999999999999E-3</c:v>
                </c:pt>
                <c:pt idx="25">
                  <c:v>2.4399999999999999E-3</c:v>
                </c:pt>
                <c:pt idx="26">
                  <c:v>2.6199999999999999E-3</c:v>
                </c:pt>
                <c:pt idx="27">
                  <c:v>2.81E-3</c:v>
                </c:pt>
                <c:pt idx="28">
                  <c:v>3.0100000000000001E-3</c:v>
                </c:pt>
                <c:pt idx="29">
                  <c:v>3.2599999999999999E-3</c:v>
                </c:pt>
                <c:pt idx="30">
                  <c:v>3.5500000000000002E-3</c:v>
                </c:pt>
                <c:pt idx="31">
                  <c:v>3.8500000000000001E-3</c:v>
                </c:pt>
                <c:pt idx="32">
                  <c:v>4.1900000000000001E-3</c:v>
                </c:pt>
                <c:pt idx="33">
                  <c:v>4.5599999999999998E-3</c:v>
                </c:pt>
                <c:pt idx="34">
                  <c:v>4.9399999999999999E-3</c:v>
                </c:pt>
                <c:pt idx="35">
                  <c:v>5.3499999999999997E-3</c:v>
                </c:pt>
                <c:pt idx="36">
                  <c:v>5.77E-3</c:v>
                </c:pt>
                <c:pt idx="37">
                  <c:v>6.1900000000000002E-3</c:v>
                </c:pt>
                <c:pt idx="38">
                  <c:v>6.6299999999999996E-3</c:v>
                </c:pt>
                <c:pt idx="39">
                  <c:v>7.1000000000000013E-3</c:v>
                </c:pt>
                <c:pt idx="40">
                  <c:v>7.6499999999999997E-3</c:v>
                </c:pt>
                <c:pt idx="41">
                  <c:v>8.2400000000000008E-3</c:v>
                </c:pt>
                <c:pt idx="42">
                  <c:v>8.94E-3</c:v>
                </c:pt>
                <c:pt idx="43">
                  <c:v>9.7800000000000005E-3</c:v>
                </c:pt>
                <c:pt idx="44">
                  <c:v>1.072E-2</c:v>
                </c:pt>
                <c:pt idx="45">
                  <c:v>1.174E-2</c:v>
                </c:pt>
                <c:pt idx="46">
                  <c:v>1.286E-2</c:v>
                </c:pt>
                <c:pt idx="47">
                  <c:v>1.26E-2</c:v>
                </c:pt>
                <c:pt idx="48">
                  <c:v>1.3979999999999999E-2</c:v>
                </c:pt>
                <c:pt idx="49">
                  <c:v>1.554E-2</c:v>
                </c:pt>
                <c:pt idx="50">
                  <c:v>1.7340000000000001E-2</c:v>
                </c:pt>
                <c:pt idx="51">
                  <c:v>1.941E-2</c:v>
                </c:pt>
                <c:pt idx="52">
                  <c:v>2.1829999999999999E-2</c:v>
                </c:pt>
                <c:pt idx="53">
                  <c:v>2.4590000000000001E-2</c:v>
                </c:pt>
                <c:pt idx="54">
                  <c:v>2.7539999999999999E-2</c:v>
                </c:pt>
                <c:pt idx="55">
                  <c:v>3.0800000000000001E-2</c:v>
                </c:pt>
                <c:pt idx="56">
                  <c:v>3.4329999999999999E-2</c:v>
                </c:pt>
                <c:pt idx="57">
                  <c:v>3.8129999999999997E-2</c:v>
                </c:pt>
                <c:pt idx="58">
                  <c:v>4.224E-2</c:v>
                </c:pt>
                <c:pt idx="59">
                  <c:v>4.6760000000000003E-2</c:v>
                </c:pt>
                <c:pt idx="60">
                  <c:v>5.1819999999999998E-2</c:v>
                </c:pt>
                <c:pt idx="61">
                  <c:v>5.7590000000000002E-2</c:v>
                </c:pt>
                <c:pt idx="62">
                  <c:v>6.4229999999999995E-2</c:v>
                </c:pt>
                <c:pt idx="63">
                  <c:v>7.1889999999999996E-2</c:v>
                </c:pt>
                <c:pt idx="64">
                  <c:v>8.0729999999999996E-2</c:v>
                </c:pt>
                <c:pt idx="65">
                  <c:v>9.0899999999999995E-2</c:v>
                </c:pt>
                <c:pt idx="66">
                  <c:v>0.10258</c:v>
                </c:pt>
                <c:pt idx="67">
                  <c:v>0.11545</c:v>
                </c:pt>
                <c:pt idx="68">
                  <c:v>0.12959000000000001</c:v>
                </c:pt>
                <c:pt idx="69">
                  <c:v>0.14509</c:v>
                </c:pt>
                <c:pt idx="70">
                  <c:v>0.16203000000000001</c:v>
                </c:pt>
                <c:pt idx="71">
                  <c:v>0.18049000000000001</c:v>
                </c:pt>
                <c:pt idx="72">
                  <c:v>0.20057</c:v>
                </c:pt>
                <c:pt idx="73">
                  <c:v>0.22236</c:v>
                </c:pt>
                <c:pt idx="74">
                  <c:v>0.24593000000000001</c:v>
                </c:pt>
                <c:pt idx="75">
                  <c:v>0.27139999999999997</c:v>
                </c:pt>
                <c:pt idx="76">
                  <c:v>0.29881999999999997</c:v>
                </c:pt>
                <c:pt idx="77">
                  <c:v>0.32830999999999999</c:v>
                </c:pt>
                <c:pt idx="78">
                  <c:v>0.35993000000000003</c:v>
                </c:pt>
                <c:pt idx="79">
                  <c:v>0.39378000000000002</c:v>
                </c:pt>
                <c:pt idx="80">
                  <c:v>0.42993999999999999</c:v>
                </c:pt>
                <c:pt idx="81">
                  <c:v>0.46847</c:v>
                </c:pt>
                <c:pt idx="82">
                  <c:v>0.50946999999999998</c:v>
                </c:pt>
                <c:pt idx="83">
                  <c:v>0.55298999999999998</c:v>
                </c:pt>
                <c:pt idx="84">
                  <c:v>0.59911000000000003</c:v>
                </c:pt>
                <c:pt idx="85">
                  <c:v>0.64788999999999997</c:v>
                </c:pt>
                <c:pt idx="86">
                  <c:v>0.69938999999999996</c:v>
                </c:pt>
                <c:pt idx="87">
                  <c:v>0.75366999999999995</c:v>
                </c:pt>
                <c:pt idx="88">
                  <c:v>0.81076999999999999</c:v>
                </c:pt>
                <c:pt idx="89">
                  <c:v>0.87073999999999996</c:v>
                </c:pt>
                <c:pt idx="90">
                  <c:v>0.93362000000000001</c:v>
                </c:pt>
                <c:pt idx="91">
                  <c:v>1</c:v>
                </c:pt>
              </c:numCache>
            </c:numRef>
          </c:val>
          <c:smooth val="0"/>
          <c:extLst xmlns:c16r2="http://schemas.microsoft.com/office/drawing/2015/06/chart">
            <c:ext xmlns:c16="http://schemas.microsoft.com/office/drawing/2014/chart" uri="{C3380CC4-5D6E-409C-BE32-E72D297353CC}">
              <c16:uniqueId val="{00000001-F3BA-4198-A806-E829A7B44388}"/>
            </c:ext>
          </c:extLst>
        </c:ser>
        <c:dLbls>
          <c:showLegendKey val="0"/>
          <c:showVal val="0"/>
          <c:showCatName val="0"/>
          <c:showSerName val="0"/>
          <c:showPercent val="0"/>
          <c:showBubbleSize val="0"/>
        </c:dLbls>
        <c:smooth val="0"/>
        <c:axId val="501775936"/>
        <c:axId val="498371304"/>
      </c:lineChart>
      <c:catAx>
        <c:axId val="501775936"/>
        <c:scaling>
          <c:orientation val="minMax"/>
        </c:scaling>
        <c:delete val="0"/>
        <c:axPos val="b"/>
        <c:title>
          <c:tx>
            <c:rich>
              <a:bodyPr rot="0" spcFirstLastPara="1" vertOverflow="ellipsis" vert="horz" wrap="square" anchor="ctr" anchorCtr="1"/>
              <a:lstStyle/>
              <a:p>
                <a:pPr>
                  <a:defRPr sz="1000" b="0" i="0" u="none" strike="noStrike">
                    <a:solidFill>
                      <a:schemeClr val="tx1">
                        <a:lumMod val="65000"/>
                        <a:lumOff val="35000"/>
                      </a:schemeClr>
                    </a:solidFill>
                    <a:latin typeface="+mn-lt"/>
                    <a:ea typeface="+mn-ea"/>
                  </a:defRPr>
                </a:pPr>
                <a:r>
                  <a:rPr lang="en-GB"/>
                  <a:t>Age</a:t>
                </a:r>
              </a:p>
            </c:rich>
          </c:tx>
          <c:layout/>
          <c:overlay val="0"/>
          <c:spPr>
            <a:prstGeom prst="rect">
              <a:avLst/>
            </a:prstGeom>
            <a:noFill/>
            <a:ln>
              <a:noFill/>
            </a:ln>
          </c:spPr>
        </c:title>
        <c:numFmt formatCode="General" sourceLinked="1"/>
        <c:majorTickMark val="none"/>
        <c:minorTickMark val="none"/>
        <c:tickLblPos val="nextTo"/>
        <c:spPr>
          <a:prstGeom prst="rect">
            <a:avLst/>
          </a:prstGeom>
          <a:noFill/>
          <a:ln w="9525" cap="flat" cmpd="sng" algn="ctr">
            <a:solidFill>
              <a:schemeClr val="tx1">
                <a:lumMod val="15000"/>
                <a:lumOff val="85000"/>
              </a:schemeClr>
            </a:solidFill>
            <a:round/>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498371304"/>
        <c:crosses val="autoZero"/>
        <c:auto val="1"/>
        <c:lblAlgn val="ctr"/>
        <c:lblOffset val="100"/>
        <c:noMultiLvlLbl val="0"/>
      </c:catAx>
      <c:valAx>
        <c:axId val="498371304"/>
        <c:scaling>
          <c:orientation val="minMax"/>
        </c:scaling>
        <c:delete val="0"/>
        <c:axPos val="l"/>
        <c:majorGridlines>
          <c:spPr>
            <a:prstGeom prst="rect">
              <a:avLst/>
            </a:prstGeom>
            <a:ln w="9525" cap="flat" cmpd="sng" algn="ctr">
              <a:solidFill>
                <a:schemeClr val="tx1">
                  <a:lumMod val="15000"/>
                  <a:lumOff val="85000"/>
                </a:schemeClr>
              </a:solidFill>
              <a:round/>
            </a:ln>
          </c:spPr>
        </c:majorGridlines>
        <c:title>
          <c:tx>
            <c:rich>
              <a:bodyPr rot="-5400000" spcFirstLastPara="1" vertOverflow="ellipsis" vert="horz" wrap="square" anchor="ctr" anchorCtr="1"/>
              <a:lstStyle/>
              <a:p>
                <a:pPr>
                  <a:defRPr sz="1000" b="0" i="0" u="none" strike="noStrike">
                    <a:solidFill>
                      <a:schemeClr val="tx1">
                        <a:lumMod val="65000"/>
                        <a:lumOff val="35000"/>
                      </a:schemeClr>
                    </a:solidFill>
                    <a:latin typeface="+mn-lt"/>
                    <a:ea typeface="+mn-ea"/>
                  </a:defRPr>
                </a:pPr>
                <a:r>
                  <a:rPr lang="en-GB"/>
                  <a:t>Probability of incidence</a:t>
                </a:r>
              </a:p>
            </c:rich>
          </c:tx>
          <c:layout/>
          <c:overlay val="0"/>
          <c:spPr>
            <a:prstGeom prst="rect">
              <a:avLst/>
            </a:prstGeom>
            <a:noFill/>
            <a:ln>
              <a:noFill/>
            </a:ln>
          </c:spPr>
        </c:title>
        <c:numFmt formatCode="0.00000" sourceLinked="1"/>
        <c:majorTickMark val="none"/>
        <c:minorTickMark val="none"/>
        <c:tickLblPos val="nextTo"/>
        <c:spPr>
          <a:prstGeom prst="rect">
            <a:avLst/>
          </a:prstGeom>
          <a:noFill/>
          <a:ln>
            <a:noFill/>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501775936"/>
        <c:crosses val="autoZero"/>
        <c:crossBetween val="between"/>
      </c:valAx>
      <c:spPr>
        <a:prstGeom prst="rect">
          <a:avLst/>
        </a:prstGeom>
        <a:noFill/>
        <a:ln>
          <a:noFill/>
        </a:ln>
      </c:spPr>
    </c:plotArea>
    <c:legend>
      <c:legendPos val="b"/>
      <c:layout/>
      <c:overlay val="0"/>
      <c:spPr>
        <a:prstGeom prst="rect">
          <a:avLst/>
        </a:prstGeom>
        <a:noFill/>
        <a:ln>
          <a:noFill/>
        </a:ln>
      </c:spPr>
      <c:txPr>
        <a:bodyPr rot="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legend>
    <c:plotVisOnly val="1"/>
    <c:dispBlanksAs val="gap"/>
    <c:showDLblsOverMax val="0"/>
  </c:chart>
  <c:spPr>
    <a:xfrm>
      <a:off x="0" y="0"/>
      <a:ext cx="0" cy="0"/>
    </a:xfrm>
    <a:prstGeom prst="rect">
      <a:avLst/>
    </a:prstGeom>
    <a:solidFill>
      <a:schemeClr val="bg1"/>
    </a:solidFill>
    <a:ln w="9525" cap="flat" cmpd="sng" algn="ctr">
      <a:solidFill>
        <a:schemeClr val="tx1">
          <a:lumMod val="15000"/>
          <a:lumOff val="85000"/>
        </a:schemeClr>
      </a:solidFill>
      <a:round/>
    </a:ln>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Comparison of expected net</a:t>
            </a:r>
            <a:r>
              <a:rPr lang="en-GB" baseline="0"/>
              <a:t> present value </a:t>
            </a:r>
            <a:r>
              <a:rPr lang="en-GB"/>
              <a:t>outgo</a:t>
            </a:r>
          </a:p>
        </c:rich>
      </c:tx>
      <c:layout>
        <c:manualLayout>
          <c:xMode val="edge"/>
          <c:yMode val="edge"/>
          <c:x val="0.11404177602799652"/>
          <c:y val="1.841305526582684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Charts!$A$5</c:f>
              <c:strCache>
                <c:ptCount val="1"/>
                <c:pt idx="0">
                  <c:v>Base</c:v>
                </c:pt>
              </c:strCache>
            </c:strRef>
          </c:tx>
          <c:spPr>
            <a:solidFill>
              <a:schemeClr val="accent1"/>
            </a:solidFill>
            <a:ln>
              <a:noFill/>
            </a:ln>
            <a:effectLst/>
          </c:spPr>
          <c:invertIfNegative val="0"/>
          <c:cat>
            <c:strRef>
              <c:f>Charts!$B$4:$D$4</c:f>
              <c:strCache>
                <c:ptCount val="3"/>
                <c:pt idx="0">
                  <c:v>Term Assurance</c:v>
                </c:pt>
                <c:pt idx="1">
                  <c:v>Annuity</c:v>
                </c:pt>
                <c:pt idx="2">
                  <c:v>Critical illness</c:v>
                </c:pt>
              </c:strCache>
            </c:strRef>
          </c:cat>
          <c:val>
            <c:numRef>
              <c:f>Charts!$B$5:$D$5</c:f>
              <c:numCache>
                <c:formatCode>_-* #,##0_-;\-* #,##0_-;_-* "-"??_-;_-@_-</c:formatCode>
                <c:ptCount val="3"/>
                <c:pt idx="0">
                  <c:v>24658792.909293428</c:v>
                </c:pt>
                <c:pt idx="1">
                  <c:v>21723517.359075863</c:v>
                </c:pt>
                <c:pt idx="2">
                  <c:v>27025008.893611234</c:v>
                </c:pt>
              </c:numCache>
            </c:numRef>
          </c:val>
          <c:extLst xmlns:c16r2="http://schemas.microsoft.com/office/drawing/2015/06/chart">
            <c:ext xmlns:c16="http://schemas.microsoft.com/office/drawing/2014/chart" uri="{C3380CC4-5D6E-409C-BE32-E72D297353CC}">
              <c16:uniqueId val="{00000000-6270-49C6-A645-0D47B2B533E8}"/>
            </c:ext>
          </c:extLst>
        </c:ser>
        <c:ser>
          <c:idx val="1"/>
          <c:order val="1"/>
          <c:tx>
            <c:strRef>
              <c:f>Charts!$A$6</c:f>
              <c:strCache>
                <c:ptCount val="1"/>
                <c:pt idx="0">
                  <c:v>Stressed</c:v>
                </c:pt>
              </c:strCache>
            </c:strRef>
          </c:tx>
          <c:spPr>
            <a:solidFill>
              <a:schemeClr val="accent2"/>
            </a:solidFill>
            <a:ln>
              <a:noFill/>
            </a:ln>
            <a:effectLst/>
          </c:spPr>
          <c:invertIfNegative val="0"/>
          <c:cat>
            <c:strRef>
              <c:f>Charts!$B$4:$D$4</c:f>
              <c:strCache>
                <c:ptCount val="3"/>
                <c:pt idx="0">
                  <c:v>Term Assurance</c:v>
                </c:pt>
                <c:pt idx="1">
                  <c:v>Annuity</c:v>
                </c:pt>
                <c:pt idx="2">
                  <c:v>Critical illness</c:v>
                </c:pt>
              </c:strCache>
            </c:strRef>
          </c:cat>
          <c:val>
            <c:numRef>
              <c:f>Charts!$B$6:$D$6</c:f>
              <c:numCache>
                <c:formatCode>_-* #,##0_-;\-* #,##0_-;_-* "-"??_-;_-@_-</c:formatCode>
                <c:ptCount val="3"/>
                <c:pt idx="0">
                  <c:v>28696575.73864444</c:v>
                </c:pt>
                <c:pt idx="1">
                  <c:v>22618897.821986884</c:v>
                </c:pt>
                <c:pt idx="2">
                  <c:v>33211559.998197969</c:v>
                </c:pt>
              </c:numCache>
            </c:numRef>
          </c:val>
          <c:extLst xmlns:c16r2="http://schemas.microsoft.com/office/drawing/2015/06/chart">
            <c:ext xmlns:c16="http://schemas.microsoft.com/office/drawing/2014/chart" uri="{C3380CC4-5D6E-409C-BE32-E72D297353CC}">
              <c16:uniqueId val="{00000001-6270-49C6-A645-0D47B2B533E8}"/>
            </c:ext>
          </c:extLst>
        </c:ser>
        <c:dLbls>
          <c:showLegendKey val="0"/>
          <c:showVal val="0"/>
          <c:showCatName val="0"/>
          <c:showSerName val="0"/>
          <c:showPercent val="0"/>
          <c:showBubbleSize val="0"/>
        </c:dLbls>
        <c:gapWidth val="219"/>
        <c:overlap val="-27"/>
        <c:axId val="498369736"/>
        <c:axId val="498368952"/>
      </c:barChart>
      <c:catAx>
        <c:axId val="4983697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Product Type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8368952"/>
        <c:crosses val="autoZero"/>
        <c:auto val="1"/>
        <c:lblAlgn val="ctr"/>
        <c:lblOffset val="100"/>
        <c:noMultiLvlLbl val="0"/>
      </c:catAx>
      <c:valAx>
        <c:axId val="4983689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USD</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8369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spc="0">
                <a:solidFill>
                  <a:schemeClr val="tx1">
                    <a:lumMod val="65000"/>
                    <a:lumOff val="35000"/>
                  </a:schemeClr>
                </a:solidFill>
                <a:latin typeface="+mn-lt"/>
                <a:ea typeface="+mn-ea"/>
              </a:defRPr>
            </a:pPr>
            <a:r>
              <a:rPr lang="en-GB"/>
              <a:t>Comparison of projected claim payment cashflows</a:t>
            </a:r>
          </a:p>
        </c:rich>
      </c:tx>
      <c:overlay val="0"/>
      <c:spPr>
        <a:prstGeom prst="rect">
          <a:avLst/>
        </a:prstGeom>
        <a:noFill/>
        <a:ln>
          <a:noFill/>
        </a:ln>
      </c:spPr>
    </c:title>
    <c:autoTitleDeleted val="0"/>
    <c:plotArea>
      <c:layout/>
      <c:lineChart>
        <c:grouping val="standard"/>
        <c:varyColors val="0"/>
        <c:ser>
          <c:idx val="1"/>
          <c:order val="0"/>
          <c:tx>
            <c:strRef>
              <c:f>Charts!$N$3</c:f>
              <c:strCache>
                <c:ptCount val="1"/>
                <c:pt idx="0">
                  <c:v>Term Assurance claims</c:v>
                </c:pt>
              </c:strCache>
            </c:strRef>
          </c:tx>
          <c:spPr>
            <a:prstGeom prst="rect">
              <a:avLst/>
            </a:prstGeom>
            <a:ln w="28575" cap="rnd">
              <a:solidFill>
                <a:schemeClr val="accent2"/>
              </a:solidFill>
              <a:round/>
            </a:ln>
          </c:spPr>
          <c:marker>
            <c:symbol val="none"/>
          </c:marker>
          <c:cat>
            <c:numRef>
              <c:f>Charts!$M$4:$M$63</c:f>
              <c:numCache>
                <c:formatCode>General</c:formatCode>
                <c:ptCount val="60"/>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pt idx="16">
                  <c:v>2038</c:v>
                </c:pt>
                <c:pt idx="17">
                  <c:v>2039</c:v>
                </c:pt>
                <c:pt idx="18">
                  <c:v>2040</c:v>
                </c:pt>
                <c:pt idx="19">
                  <c:v>2041</c:v>
                </c:pt>
                <c:pt idx="20">
                  <c:v>2042</c:v>
                </c:pt>
                <c:pt idx="21">
                  <c:v>2043</c:v>
                </c:pt>
                <c:pt idx="22">
                  <c:v>2044</c:v>
                </c:pt>
                <c:pt idx="23">
                  <c:v>2045</c:v>
                </c:pt>
                <c:pt idx="24">
                  <c:v>2046</c:v>
                </c:pt>
                <c:pt idx="25">
                  <c:v>2047</c:v>
                </c:pt>
                <c:pt idx="26">
                  <c:v>2048</c:v>
                </c:pt>
                <c:pt idx="27">
                  <c:v>2049</c:v>
                </c:pt>
                <c:pt idx="28">
                  <c:v>2050</c:v>
                </c:pt>
                <c:pt idx="29">
                  <c:v>2051</c:v>
                </c:pt>
                <c:pt idx="30">
                  <c:v>2052</c:v>
                </c:pt>
                <c:pt idx="31">
                  <c:v>2053</c:v>
                </c:pt>
                <c:pt idx="32">
                  <c:v>2054</c:v>
                </c:pt>
                <c:pt idx="33">
                  <c:v>2055</c:v>
                </c:pt>
                <c:pt idx="34">
                  <c:v>2056</c:v>
                </c:pt>
                <c:pt idx="35">
                  <c:v>2057</c:v>
                </c:pt>
                <c:pt idx="36">
                  <c:v>2058</c:v>
                </c:pt>
                <c:pt idx="37">
                  <c:v>2059</c:v>
                </c:pt>
                <c:pt idx="38">
                  <c:v>2060</c:v>
                </c:pt>
                <c:pt idx="39">
                  <c:v>2061</c:v>
                </c:pt>
                <c:pt idx="40">
                  <c:v>2062</c:v>
                </c:pt>
                <c:pt idx="41">
                  <c:v>2063</c:v>
                </c:pt>
                <c:pt idx="42">
                  <c:v>2064</c:v>
                </c:pt>
                <c:pt idx="43">
                  <c:v>2065</c:v>
                </c:pt>
                <c:pt idx="44">
                  <c:v>2066</c:v>
                </c:pt>
                <c:pt idx="45">
                  <c:v>2067</c:v>
                </c:pt>
                <c:pt idx="46">
                  <c:v>2068</c:v>
                </c:pt>
                <c:pt idx="47">
                  <c:v>2069</c:v>
                </c:pt>
                <c:pt idx="48">
                  <c:v>2070</c:v>
                </c:pt>
                <c:pt idx="49">
                  <c:v>2071</c:v>
                </c:pt>
                <c:pt idx="50">
                  <c:v>2072</c:v>
                </c:pt>
                <c:pt idx="51">
                  <c:v>2073</c:v>
                </c:pt>
                <c:pt idx="52">
                  <c:v>2074</c:v>
                </c:pt>
                <c:pt idx="53">
                  <c:v>2075</c:v>
                </c:pt>
                <c:pt idx="54">
                  <c:v>2076</c:v>
                </c:pt>
                <c:pt idx="55">
                  <c:v>2077</c:v>
                </c:pt>
                <c:pt idx="56">
                  <c:v>2078</c:v>
                </c:pt>
                <c:pt idx="57">
                  <c:v>2079</c:v>
                </c:pt>
                <c:pt idx="58">
                  <c:v>2080</c:v>
                </c:pt>
                <c:pt idx="59">
                  <c:v>2081</c:v>
                </c:pt>
              </c:numCache>
            </c:numRef>
          </c:cat>
          <c:val>
            <c:numRef>
              <c:f>Charts!$N$4:$N$63</c:f>
              <c:numCache>
                <c:formatCode>_-* #,##0_-;\-* #,##0_-;_-* "-"??_-;_-@_-</c:formatCode>
                <c:ptCount val="60"/>
                <c:pt idx="0">
                  <c:v>368984.625</c:v>
                </c:pt>
                <c:pt idx="1">
                  <c:v>401881.23777185008</c:v>
                </c:pt>
                <c:pt idx="2">
                  <c:v>438504.21988663916</c:v>
                </c:pt>
                <c:pt idx="3">
                  <c:v>478955.85918844369</c:v>
                </c:pt>
                <c:pt idx="4">
                  <c:v>523344.32335015666</c:v>
                </c:pt>
                <c:pt idx="5">
                  <c:v>571998.90732969355</c:v>
                </c:pt>
                <c:pt idx="6">
                  <c:v>624976.61337966751</c:v>
                </c:pt>
                <c:pt idx="7">
                  <c:v>682337.46045971988</c:v>
                </c:pt>
                <c:pt idx="8">
                  <c:v>744127.29109614878</c:v>
                </c:pt>
                <c:pt idx="9">
                  <c:v>810121.98279241566</c:v>
                </c:pt>
                <c:pt idx="10">
                  <c:v>880118.81537337252</c:v>
                </c:pt>
                <c:pt idx="11">
                  <c:v>953850.72392970917</c:v>
                </c:pt>
                <c:pt idx="12">
                  <c:v>1030640.1804275351</c:v>
                </c:pt>
                <c:pt idx="13">
                  <c:v>1109948.1842150511</c:v>
                </c:pt>
                <c:pt idx="14">
                  <c:v>1190738.6405139184</c:v>
                </c:pt>
                <c:pt idx="15">
                  <c:v>1272159.2379100421</c:v>
                </c:pt>
                <c:pt idx="16">
                  <c:v>1372842.3362238286</c:v>
                </c:pt>
                <c:pt idx="17">
                  <c:v>1476195.0590328239</c:v>
                </c:pt>
                <c:pt idx="18">
                  <c:v>1581332.1126351499</c:v>
                </c:pt>
                <c:pt idx="19">
                  <c:v>1687101.2107909895</c:v>
                </c:pt>
                <c:pt idx="20">
                  <c:v>1792618.3748913459</c:v>
                </c:pt>
                <c:pt idx="21">
                  <c:v>1938921.6071488371</c:v>
                </c:pt>
                <c:pt idx="22">
                  <c:v>2091807.6683260566</c:v>
                </c:pt>
                <c:pt idx="23">
                  <c:v>2250668.3378083855</c:v>
                </c:pt>
                <c:pt idx="24">
                  <c:v>2414825.887088092</c:v>
                </c:pt>
                <c:pt idx="25">
                  <c:v>2583430.4715915974</c:v>
                </c:pt>
                <c:pt idx="26">
                  <c:v>2795951.9520378523</c:v>
                </c:pt>
                <c:pt idx="27">
                  <c:v>3019455.7450333959</c:v>
                </c:pt>
                <c:pt idx="28">
                  <c:v>3253106.443603165</c:v>
                </c:pt>
                <c:pt idx="29">
                  <c:v>3495529.7118000984</c:v>
                </c:pt>
              </c:numCache>
            </c:numRef>
          </c:val>
          <c:smooth val="0"/>
          <c:extLst xmlns:c16r2="http://schemas.microsoft.com/office/drawing/2015/06/chart">
            <c:ext xmlns:c16="http://schemas.microsoft.com/office/drawing/2014/chart" uri="{C3380CC4-5D6E-409C-BE32-E72D297353CC}">
              <c16:uniqueId val="{00000000-D7B6-468B-8BF6-5F84B7A8B987}"/>
            </c:ext>
          </c:extLst>
        </c:ser>
        <c:ser>
          <c:idx val="2"/>
          <c:order val="1"/>
          <c:tx>
            <c:strRef>
              <c:f>Charts!$O$3</c:f>
              <c:strCache>
                <c:ptCount val="1"/>
                <c:pt idx="0">
                  <c:v>Annuity benefits</c:v>
                </c:pt>
              </c:strCache>
            </c:strRef>
          </c:tx>
          <c:spPr>
            <a:prstGeom prst="rect">
              <a:avLst/>
            </a:prstGeom>
            <a:ln w="28575" cap="rnd">
              <a:solidFill>
                <a:schemeClr val="accent3"/>
              </a:solidFill>
              <a:round/>
            </a:ln>
          </c:spPr>
          <c:marker>
            <c:symbol val="none"/>
          </c:marker>
          <c:cat>
            <c:numRef>
              <c:f>Charts!$M$4:$M$63</c:f>
              <c:numCache>
                <c:formatCode>General</c:formatCode>
                <c:ptCount val="60"/>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pt idx="16">
                  <c:v>2038</c:v>
                </c:pt>
                <c:pt idx="17">
                  <c:v>2039</c:v>
                </c:pt>
                <c:pt idx="18">
                  <c:v>2040</c:v>
                </c:pt>
                <c:pt idx="19">
                  <c:v>2041</c:v>
                </c:pt>
                <c:pt idx="20">
                  <c:v>2042</c:v>
                </c:pt>
                <c:pt idx="21">
                  <c:v>2043</c:v>
                </c:pt>
                <c:pt idx="22">
                  <c:v>2044</c:v>
                </c:pt>
                <c:pt idx="23">
                  <c:v>2045</c:v>
                </c:pt>
                <c:pt idx="24">
                  <c:v>2046</c:v>
                </c:pt>
                <c:pt idx="25">
                  <c:v>2047</c:v>
                </c:pt>
                <c:pt idx="26">
                  <c:v>2048</c:v>
                </c:pt>
                <c:pt idx="27">
                  <c:v>2049</c:v>
                </c:pt>
                <c:pt idx="28">
                  <c:v>2050</c:v>
                </c:pt>
                <c:pt idx="29">
                  <c:v>2051</c:v>
                </c:pt>
                <c:pt idx="30">
                  <c:v>2052</c:v>
                </c:pt>
                <c:pt idx="31">
                  <c:v>2053</c:v>
                </c:pt>
                <c:pt idx="32">
                  <c:v>2054</c:v>
                </c:pt>
                <c:pt idx="33">
                  <c:v>2055</c:v>
                </c:pt>
                <c:pt idx="34">
                  <c:v>2056</c:v>
                </c:pt>
                <c:pt idx="35">
                  <c:v>2057</c:v>
                </c:pt>
                <c:pt idx="36">
                  <c:v>2058</c:v>
                </c:pt>
                <c:pt idx="37">
                  <c:v>2059</c:v>
                </c:pt>
                <c:pt idx="38">
                  <c:v>2060</c:v>
                </c:pt>
                <c:pt idx="39">
                  <c:v>2061</c:v>
                </c:pt>
                <c:pt idx="40">
                  <c:v>2062</c:v>
                </c:pt>
                <c:pt idx="41">
                  <c:v>2063</c:v>
                </c:pt>
                <c:pt idx="42">
                  <c:v>2064</c:v>
                </c:pt>
                <c:pt idx="43">
                  <c:v>2065</c:v>
                </c:pt>
                <c:pt idx="44">
                  <c:v>2066</c:v>
                </c:pt>
                <c:pt idx="45">
                  <c:v>2067</c:v>
                </c:pt>
                <c:pt idx="46">
                  <c:v>2068</c:v>
                </c:pt>
                <c:pt idx="47">
                  <c:v>2069</c:v>
                </c:pt>
                <c:pt idx="48">
                  <c:v>2070</c:v>
                </c:pt>
                <c:pt idx="49">
                  <c:v>2071</c:v>
                </c:pt>
                <c:pt idx="50">
                  <c:v>2072</c:v>
                </c:pt>
                <c:pt idx="51">
                  <c:v>2073</c:v>
                </c:pt>
                <c:pt idx="52">
                  <c:v>2074</c:v>
                </c:pt>
                <c:pt idx="53">
                  <c:v>2075</c:v>
                </c:pt>
                <c:pt idx="54">
                  <c:v>2076</c:v>
                </c:pt>
                <c:pt idx="55">
                  <c:v>2077</c:v>
                </c:pt>
                <c:pt idx="56">
                  <c:v>2078</c:v>
                </c:pt>
                <c:pt idx="57">
                  <c:v>2079</c:v>
                </c:pt>
                <c:pt idx="58">
                  <c:v>2080</c:v>
                </c:pt>
                <c:pt idx="59">
                  <c:v>2081</c:v>
                </c:pt>
              </c:numCache>
            </c:numRef>
          </c:cat>
          <c:val>
            <c:numRef>
              <c:f>Charts!$O$4:$O$63</c:f>
              <c:numCache>
                <c:formatCode>_-* #,##0_-;\-* #,##0_-;_-* "-"??_-;_-@_-</c:formatCode>
                <c:ptCount val="60"/>
                <c:pt idx="0">
                  <c:v>0</c:v>
                </c:pt>
                <c:pt idx="1">
                  <c:v>0</c:v>
                </c:pt>
                <c:pt idx="2">
                  <c:v>0</c:v>
                </c:pt>
                <c:pt idx="3">
                  <c:v>491258.89875357662</c:v>
                </c:pt>
                <c:pt idx="4">
                  <c:v>488108.45543586992</c:v>
                </c:pt>
                <c:pt idx="5">
                  <c:v>1459729.7135878431</c:v>
                </c:pt>
                <c:pt idx="6">
                  <c:v>1449701.9846654437</c:v>
                </c:pt>
                <c:pt idx="7">
                  <c:v>1438743.1902342536</c:v>
                </c:pt>
                <c:pt idx="8">
                  <c:v>1426791.9044874408</c:v>
                </c:pt>
                <c:pt idx="9">
                  <c:v>1413793.6282066095</c:v>
                </c:pt>
                <c:pt idx="10">
                  <c:v>1399704.4751987262</c:v>
                </c:pt>
                <c:pt idx="11">
                  <c:v>1384492.2891273389</c:v>
                </c:pt>
                <c:pt idx="12">
                  <c:v>1368139.9598647375</c:v>
                </c:pt>
                <c:pt idx="13">
                  <c:v>1350639.7511889853</c:v>
                </c:pt>
                <c:pt idx="14">
                  <c:v>1331993.7885786509</c:v>
                </c:pt>
                <c:pt idx="15">
                  <c:v>1312214.4621311417</c:v>
                </c:pt>
                <c:pt idx="16">
                  <c:v>1291322.6079036859</c:v>
                </c:pt>
                <c:pt idx="17">
                  <c:v>1268539.4081832974</c:v>
                </c:pt>
                <c:pt idx="18">
                  <c:v>1243718.6195598817</c:v>
                </c:pt>
                <c:pt idx="19">
                  <c:v>1216702.5759121438</c:v>
                </c:pt>
                <c:pt idx="20">
                  <c:v>1187322.6562186503</c:v>
                </c:pt>
                <c:pt idx="21">
                  <c:v>1155403.7229782129</c:v>
                </c:pt>
                <c:pt idx="22">
                  <c:v>1120770.5463493827</c:v>
                </c:pt>
                <c:pt idx="23">
                  <c:v>1083252.2284671101</c:v>
                </c:pt>
                <c:pt idx="24">
                  <c:v>1042687.9792673031</c:v>
                </c:pt>
                <c:pt idx="25">
                  <c:v>998935.60899350443</c:v>
                </c:pt>
                <c:pt idx="26">
                  <c:v>951885.36767685192</c:v>
                </c:pt>
                <c:pt idx="27">
                  <c:v>901474.13642602495</c:v>
                </c:pt>
                <c:pt idx="28">
                  <c:v>847699.0625598866</c:v>
                </c:pt>
                <c:pt idx="29">
                  <c:v>790645.98504262371</c:v>
                </c:pt>
                <c:pt idx="30">
                  <c:v>730520.7278088124</c:v>
                </c:pt>
                <c:pt idx="31">
                  <c:v>667682.6978035823</c:v>
                </c:pt>
                <c:pt idx="32">
                  <c:v>602705.1239405832</c:v>
                </c:pt>
                <c:pt idx="33">
                  <c:v>536307.58320924628</c:v>
                </c:pt>
                <c:pt idx="34">
                  <c:v>469355.70861553692</c:v>
                </c:pt>
                <c:pt idx="35">
                  <c:v>402860.00080140028</c:v>
                </c:pt>
                <c:pt idx="36">
                  <c:v>337960.58055039862</c:v>
                </c:pt>
                <c:pt idx="37">
                  <c:v>276316.88850802346</c:v>
                </c:pt>
                <c:pt idx="38">
                  <c:v>219499.04304729437</c:v>
                </c:pt>
                <c:pt idx="39">
                  <c:v>168838.70806246341</c:v>
                </c:pt>
                <c:pt idx="40">
                  <c:v>125290.8898591327</c:v>
                </c:pt>
                <c:pt idx="41">
                  <c:v>89334.164983726194</c:v>
                </c:pt>
                <c:pt idx="42">
                  <c:v>60931.409282619803</c:v>
                </c:pt>
                <c:pt idx="43">
                  <c:v>39561.787607727078</c:v>
                </c:pt>
                <c:pt idx="44">
                  <c:v>24321.601651315017</c:v>
                </c:pt>
                <c:pt idx="45">
                  <c:v>14074.113606013767</c:v>
                </c:pt>
                <c:pt idx="46">
                  <c:v>7615.9709710955885</c:v>
                </c:pt>
                <c:pt idx="47">
                  <c:v>3826.3059599019239</c:v>
                </c:pt>
                <c:pt idx="48">
                  <c:v>1770.770376021929</c:v>
                </c:pt>
                <c:pt idx="49">
                  <c:v>748.47079401702854</c:v>
                </c:pt>
                <c:pt idx="50">
                  <c:v>286.35694322293057</c:v>
                </c:pt>
                <c:pt idx="51">
                  <c:v>98.256302062253454</c:v>
                </c:pt>
                <c:pt idx="52">
                  <c:v>29.963728038176754</c:v>
                </c:pt>
                <c:pt idx="53">
                  <c:v>8.0494769679634732</c:v>
                </c:pt>
                <c:pt idx="54">
                  <c:v>1.886401291954777</c:v>
                </c:pt>
                <c:pt idx="55">
                  <c:v>0.3800906741047983</c:v>
                </c:pt>
                <c:pt idx="56">
                  <c:v>6.4110072019756423E-2</c:v>
                </c:pt>
                <c:pt idx="57">
                  <c:v>8.6287028132830609E-3</c:v>
                </c:pt>
                <c:pt idx="58">
                  <c:v>8.5883204841168907E-4</c:v>
                </c:pt>
                <c:pt idx="59">
                  <c:v>5.6145286332865802E-5</c:v>
                </c:pt>
              </c:numCache>
            </c:numRef>
          </c:val>
          <c:smooth val="0"/>
          <c:extLst xmlns:c16r2="http://schemas.microsoft.com/office/drawing/2015/06/chart">
            <c:ext xmlns:c16="http://schemas.microsoft.com/office/drawing/2014/chart" uri="{C3380CC4-5D6E-409C-BE32-E72D297353CC}">
              <c16:uniqueId val="{00000001-D7B6-468B-8BF6-5F84B7A8B987}"/>
            </c:ext>
          </c:extLst>
        </c:ser>
        <c:ser>
          <c:idx val="3"/>
          <c:order val="2"/>
          <c:tx>
            <c:strRef>
              <c:f>Charts!$P$3</c:f>
              <c:strCache>
                <c:ptCount val="1"/>
                <c:pt idx="0">
                  <c:v>Critical Illness claims</c:v>
                </c:pt>
              </c:strCache>
            </c:strRef>
          </c:tx>
          <c:spPr>
            <a:prstGeom prst="rect">
              <a:avLst/>
            </a:prstGeom>
            <a:ln w="28575" cap="rnd">
              <a:solidFill>
                <a:schemeClr val="accent4"/>
              </a:solidFill>
              <a:round/>
            </a:ln>
          </c:spPr>
          <c:marker>
            <c:symbol val="none"/>
          </c:marker>
          <c:cat>
            <c:numRef>
              <c:f>Charts!$M$4:$M$63</c:f>
              <c:numCache>
                <c:formatCode>General</c:formatCode>
                <c:ptCount val="60"/>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pt idx="16">
                  <c:v>2038</c:v>
                </c:pt>
                <c:pt idx="17">
                  <c:v>2039</c:v>
                </c:pt>
                <c:pt idx="18">
                  <c:v>2040</c:v>
                </c:pt>
                <c:pt idx="19">
                  <c:v>2041</c:v>
                </c:pt>
                <c:pt idx="20">
                  <c:v>2042</c:v>
                </c:pt>
                <c:pt idx="21">
                  <c:v>2043</c:v>
                </c:pt>
                <c:pt idx="22">
                  <c:v>2044</c:v>
                </c:pt>
                <c:pt idx="23">
                  <c:v>2045</c:v>
                </c:pt>
                <c:pt idx="24">
                  <c:v>2046</c:v>
                </c:pt>
                <c:pt idx="25">
                  <c:v>2047</c:v>
                </c:pt>
                <c:pt idx="26">
                  <c:v>2048</c:v>
                </c:pt>
                <c:pt idx="27">
                  <c:v>2049</c:v>
                </c:pt>
                <c:pt idx="28">
                  <c:v>2050</c:v>
                </c:pt>
                <c:pt idx="29">
                  <c:v>2051</c:v>
                </c:pt>
                <c:pt idx="30">
                  <c:v>2052</c:v>
                </c:pt>
                <c:pt idx="31">
                  <c:v>2053</c:v>
                </c:pt>
                <c:pt idx="32">
                  <c:v>2054</c:v>
                </c:pt>
                <c:pt idx="33">
                  <c:v>2055</c:v>
                </c:pt>
                <c:pt idx="34">
                  <c:v>2056</c:v>
                </c:pt>
                <c:pt idx="35">
                  <c:v>2057</c:v>
                </c:pt>
                <c:pt idx="36">
                  <c:v>2058</c:v>
                </c:pt>
                <c:pt idx="37">
                  <c:v>2059</c:v>
                </c:pt>
                <c:pt idx="38">
                  <c:v>2060</c:v>
                </c:pt>
                <c:pt idx="39">
                  <c:v>2061</c:v>
                </c:pt>
                <c:pt idx="40">
                  <c:v>2062</c:v>
                </c:pt>
                <c:pt idx="41">
                  <c:v>2063</c:v>
                </c:pt>
                <c:pt idx="42">
                  <c:v>2064</c:v>
                </c:pt>
                <c:pt idx="43">
                  <c:v>2065</c:v>
                </c:pt>
                <c:pt idx="44">
                  <c:v>2066</c:v>
                </c:pt>
                <c:pt idx="45">
                  <c:v>2067</c:v>
                </c:pt>
                <c:pt idx="46">
                  <c:v>2068</c:v>
                </c:pt>
                <c:pt idx="47">
                  <c:v>2069</c:v>
                </c:pt>
                <c:pt idx="48">
                  <c:v>2070</c:v>
                </c:pt>
                <c:pt idx="49">
                  <c:v>2071</c:v>
                </c:pt>
                <c:pt idx="50">
                  <c:v>2072</c:v>
                </c:pt>
                <c:pt idx="51">
                  <c:v>2073</c:v>
                </c:pt>
                <c:pt idx="52">
                  <c:v>2074</c:v>
                </c:pt>
                <c:pt idx="53">
                  <c:v>2075</c:v>
                </c:pt>
                <c:pt idx="54">
                  <c:v>2076</c:v>
                </c:pt>
                <c:pt idx="55">
                  <c:v>2077</c:v>
                </c:pt>
                <c:pt idx="56">
                  <c:v>2078</c:v>
                </c:pt>
                <c:pt idx="57">
                  <c:v>2079</c:v>
                </c:pt>
                <c:pt idx="58">
                  <c:v>2080</c:v>
                </c:pt>
                <c:pt idx="59">
                  <c:v>2081</c:v>
                </c:pt>
              </c:numCache>
            </c:numRef>
          </c:cat>
          <c:val>
            <c:numRef>
              <c:f>Charts!$P$4:$P$63</c:f>
              <c:numCache>
                <c:formatCode>_-* #,##0_-;\-* #,##0_-;_-* "-"??_-;_-@_-</c:formatCode>
                <c:ptCount val="60"/>
                <c:pt idx="0">
                  <c:v>495000</c:v>
                </c:pt>
                <c:pt idx="1">
                  <c:v>535231.16</c:v>
                </c:pt>
                <c:pt idx="2">
                  <c:v>575277.28266480006</c:v>
                </c:pt>
                <c:pt idx="3">
                  <c:v>619104.09636130719</c:v>
                </c:pt>
                <c:pt idx="4">
                  <c:v>664185.77629255224</c:v>
                </c:pt>
                <c:pt idx="5">
                  <c:v>718422.42410743202</c:v>
                </c:pt>
                <c:pt idx="6">
                  <c:v>791612.95034300117</c:v>
                </c:pt>
                <c:pt idx="7">
                  <c:v>872186.60141153319</c:v>
                </c:pt>
                <c:pt idx="8">
                  <c:v>954104.82936175622</c:v>
                </c:pt>
                <c:pt idx="9">
                  <c:v>1054442.8673747196</c:v>
                </c:pt>
                <c:pt idx="10">
                  <c:v>1177257.017082531</c:v>
                </c:pt>
                <c:pt idx="11">
                  <c:v>1309915.8751851721</c:v>
                </c:pt>
                <c:pt idx="12">
                  <c:v>1450126.2747046456</c:v>
                </c:pt>
                <c:pt idx="13">
                  <c:v>1601440.2010057578</c:v>
                </c:pt>
                <c:pt idx="14">
                  <c:v>1758129.377585341</c:v>
                </c:pt>
                <c:pt idx="15">
                  <c:v>1917377.011130976</c:v>
                </c:pt>
                <c:pt idx="16">
                  <c:v>2083148.3200649424</c:v>
                </c:pt>
                <c:pt idx="17">
                  <c:v>2261035.3634969909</c:v>
                </c:pt>
                <c:pt idx="18">
                  <c:v>2456729.8714447939</c:v>
                </c:pt>
                <c:pt idx="19">
                  <c:v>2671972.079099217</c:v>
                </c:pt>
                <c:pt idx="20">
                  <c:v>2902601.5311994432</c:v>
                </c:pt>
                <c:pt idx="21">
                  <c:v>3152984.0368162142</c:v>
                </c:pt>
                <c:pt idx="22">
                  <c:v>3432880.2826201459</c:v>
                </c:pt>
                <c:pt idx="23">
                  <c:v>3749673.0343139926</c:v>
                </c:pt>
                <c:pt idx="24">
                  <c:v>4089237.5105589926</c:v>
                </c:pt>
              </c:numCache>
            </c:numRef>
          </c:val>
          <c:smooth val="0"/>
          <c:extLst xmlns:c16r2="http://schemas.microsoft.com/office/drawing/2015/06/chart">
            <c:ext xmlns:c16="http://schemas.microsoft.com/office/drawing/2014/chart" uri="{C3380CC4-5D6E-409C-BE32-E72D297353CC}">
              <c16:uniqueId val="{00000002-D7B6-468B-8BF6-5F84B7A8B987}"/>
            </c:ext>
          </c:extLst>
        </c:ser>
        <c:dLbls>
          <c:showLegendKey val="0"/>
          <c:showVal val="0"/>
          <c:showCatName val="0"/>
          <c:showSerName val="0"/>
          <c:showPercent val="0"/>
          <c:showBubbleSize val="0"/>
        </c:dLbls>
        <c:smooth val="0"/>
        <c:axId val="498370520"/>
        <c:axId val="498370912"/>
      </c:lineChart>
      <c:catAx>
        <c:axId val="498370520"/>
        <c:scaling>
          <c:orientation val="minMax"/>
        </c:scaling>
        <c:delete val="0"/>
        <c:axPos val="b"/>
        <c:title>
          <c:tx>
            <c:rich>
              <a:bodyPr rot="0" spcFirstLastPara="1" vertOverflow="ellipsis" vert="horz" wrap="square" anchor="ctr" anchorCtr="1"/>
              <a:lstStyle/>
              <a:p>
                <a:pPr>
                  <a:defRPr sz="1000" b="0" i="0" u="none" strike="noStrike">
                    <a:solidFill>
                      <a:schemeClr val="tx1">
                        <a:lumMod val="65000"/>
                        <a:lumOff val="35000"/>
                      </a:schemeClr>
                    </a:solidFill>
                    <a:latin typeface="+mn-lt"/>
                    <a:ea typeface="+mn-ea"/>
                  </a:defRPr>
                </a:pPr>
                <a:r>
                  <a:rPr lang="en-GB"/>
                  <a:t>Year</a:t>
                </a:r>
              </a:p>
            </c:rich>
          </c:tx>
          <c:overlay val="0"/>
          <c:spPr>
            <a:prstGeom prst="rect">
              <a:avLst/>
            </a:prstGeom>
            <a:noFill/>
            <a:ln>
              <a:noFill/>
            </a:ln>
          </c:spPr>
        </c:title>
        <c:numFmt formatCode="General" sourceLinked="1"/>
        <c:majorTickMark val="none"/>
        <c:minorTickMark val="none"/>
        <c:tickLblPos val="nextTo"/>
        <c:spPr>
          <a:prstGeom prst="rect">
            <a:avLst/>
          </a:prstGeom>
          <a:noFill/>
          <a:ln w="9525" cap="flat" cmpd="sng" algn="ctr">
            <a:solidFill>
              <a:schemeClr val="tx1">
                <a:lumMod val="15000"/>
                <a:lumOff val="85000"/>
              </a:schemeClr>
            </a:solidFill>
            <a:round/>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498370912"/>
        <c:crosses val="autoZero"/>
        <c:auto val="1"/>
        <c:lblAlgn val="ctr"/>
        <c:lblOffset val="100"/>
        <c:noMultiLvlLbl val="0"/>
      </c:catAx>
      <c:valAx>
        <c:axId val="498370912"/>
        <c:scaling>
          <c:orientation val="minMax"/>
        </c:scaling>
        <c:delete val="0"/>
        <c:axPos val="l"/>
        <c:majorGridlines>
          <c:spPr>
            <a:prstGeom prst="rect">
              <a:avLst/>
            </a:prstGeom>
            <a:ln w="9525" cap="flat" cmpd="sng" algn="ctr">
              <a:solidFill>
                <a:schemeClr val="tx1">
                  <a:lumMod val="15000"/>
                  <a:lumOff val="85000"/>
                </a:schemeClr>
              </a:solidFill>
              <a:round/>
            </a:ln>
          </c:spPr>
        </c:majorGridlines>
        <c:title>
          <c:tx>
            <c:rich>
              <a:bodyPr rot="-5400000" spcFirstLastPara="1" vertOverflow="ellipsis" vert="horz" wrap="square" anchor="ctr" anchorCtr="1"/>
              <a:lstStyle/>
              <a:p>
                <a:pPr>
                  <a:defRPr sz="1000" b="0" i="0" u="none" strike="noStrike">
                    <a:solidFill>
                      <a:schemeClr val="tx1">
                        <a:lumMod val="65000"/>
                        <a:lumOff val="35000"/>
                      </a:schemeClr>
                    </a:solidFill>
                    <a:latin typeface="+mn-lt"/>
                    <a:ea typeface="+mn-ea"/>
                  </a:defRPr>
                </a:pPr>
                <a:r>
                  <a:rPr lang="en-GB"/>
                  <a:t>Amount USD</a:t>
                </a:r>
              </a:p>
            </c:rich>
          </c:tx>
          <c:overlay val="0"/>
          <c:spPr>
            <a:prstGeom prst="rect">
              <a:avLst/>
            </a:prstGeom>
            <a:noFill/>
            <a:ln>
              <a:noFill/>
            </a:ln>
          </c:spPr>
        </c:title>
        <c:numFmt formatCode="_-* #,##0_-;\-* #,##0_-;_-* &quot;-&quot;??_-;_-@_-" sourceLinked="1"/>
        <c:majorTickMark val="none"/>
        <c:minorTickMark val="none"/>
        <c:tickLblPos val="nextTo"/>
        <c:spPr>
          <a:prstGeom prst="rect">
            <a:avLst/>
          </a:prstGeom>
          <a:noFill/>
          <a:ln>
            <a:noFill/>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498370520"/>
        <c:crosses val="autoZero"/>
        <c:crossBetween val="between"/>
      </c:valAx>
      <c:spPr>
        <a:prstGeom prst="rect">
          <a:avLst/>
        </a:prstGeom>
        <a:noFill/>
        <a:ln>
          <a:noFill/>
        </a:ln>
      </c:spPr>
    </c:plotArea>
    <c:legend>
      <c:legendPos val="b"/>
      <c:overlay val="0"/>
      <c:spPr>
        <a:prstGeom prst="rect">
          <a:avLst/>
        </a:prstGeom>
        <a:noFill/>
        <a:ln>
          <a:noFill/>
        </a:ln>
      </c:spPr>
      <c:txPr>
        <a:bodyPr rot="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legend>
    <c:plotVisOnly val="1"/>
    <c:dispBlanksAs val="zero"/>
    <c:showDLblsOverMax val="0"/>
  </c:chart>
  <c:spPr>
    <a:xfrm>
      <a:off x="0" y="0"/>
      <a:ext cx="0" cy="0"/>
    </a:xfrm>
    <a:prstGeom prst="rect">
      <a:avLst/>
    </a:prstGeom>
    <a:solidFill>
      <a:schemeClr val="bg1"/>
    </a:solidFill>
    <a:ln w="9525" cap="flat" cmpd="sng" algn="ctr">
      <a:solidFill>
        <a:schemeClr val="tx1">
          <a:lumMod val="15000"/>
          <a:lumOff val="85000"/>
        </a:schemeClr>
      </a:solidFill>
      <a:round/>
    </a:ln>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spc="0">
                <a:solidFill>
                  <a:schemeClr val="tx1">
                    <a:lumMod val="65000"/>
                    <a:lumOff val="35000"/>
                  </a:schemeClr>
                </a:solidFill>
                <a:latin typeface="+mn-lt"/>
                <a:ea typeface="+mn-ea"/>
              </a:defRPr>
            </a:pPr>
            <a:r>
              <a:rPr lang="en-GB"/>
              <a:t>Comparison of Minmium Capital Requirements</a:t>
            </a:r>
          </a:p>
        </c:rich>
      </c:tx>
      <c:overlay val="0"/>
      <c:spPr>
        <a:prstGeom prst="rect">
          <a:avLst/>
        </a:prstGeom>
        <a:noFill/>
        <a:ln>
          <a:noFill/>
        </a:ln>
      </c:spPr>
    </c:title>
    <c:autoTitleDeleted val="0"/>
    <c:plotArea>
      <c:layout/>
      <c:barChart>
        <c:barDir val="col"/>
        <c:grouping val="clustered"/>
        <c:varyColors val="0"/>
        <c:ser>
          <c:idx val="0"/>
          <c:order val="0"/>
          <c:tx>
            <c:strRef>
              <c:f>Charts!$AC$4</c:f>
              <c:strCache>
                <c:ptCount val="1"/>
                <c:pt idx="0">
                  <c:v>Original scenario</c:v>
                </c:pt>
              </c:strCache>
            </c:strRef>
          </c:tx>
          <c:spPr>
            <a:prstGeom prst="rect">
              <a:avLst/>
            </a:prstGeom>
            <a:solidFill>
              <a:schemeClr val="accent1"/>
            </a:solidFill>
            <a:ln>
              <a:noFill/>
            </a:ln>
          </c:spPr>
          <c:invertIfNegative val="0"/>
          <c:cat>
            <c:strRef>
              <c:f>Charts!$AB$5:$AB$7</c:f>
              <c:strCache>
                <c:ptCount val="3"/>
                <c:pt idx="0">
                  <c:v>A (Term Assurance only)</c:v>
                </c:pt>
                <c:pt idx="1">
                  <c:v>B (Term Assurance and annuity)</c:v>
                </c:pt>
                <c:pt idx="2">
                  <c:v>C (Term Assurance and critical illness)</c:v>
                </c:pt>
              </c:strCache>
            </c:strRef>
          </c:cat>
          <c:val>
            <c:numRef>
              <c:f>Charts!$AC$5:$AC$7</c:f>
              <c:numCache>
                <c:formatCode>_-* #,##0_-;\-* #,##0_-;_-* "-"??_-;_-@_-</c:formatCode>
                <c:ptCount val="3"/>
                <c:pt idx="0">
                  <c:v>4037782.8293510117</c:v>
                </c:pt>
                <c:pt idx="1">
                  <c:v>3813937.7136232564</c:v>
                </c:pt>
                <c:pt idx="2">
                  <c:v>7801664.2363271397</c:v>
                </c:pt>
              </c:numCache>
            </c:numRef>
          </c:val>
          <c:extLst xmlns:c16r2="http://schemas.microsoft.com/office/drawing/2015/06/chart">
            <c:ext xmlns:c16="http://schemas.microsoft.com/office/drawing/2014/chart" uri="{C3380CC4-5D6E-409C-BE32-E72D297353CC}">
              <c16:uniqueId val="{00000000-80F9-4449-B9F6-5224EF9F300D}"/>
            </c:ext>
          </c:extLst>
        </c:ser>
        <c:ser>
          <c:idx val="1"/>
          <c:order val="1"/>
          <c:tx>
            <c:strRef>
              <c:f>Charts!$AD$4</c:f>
              <c:strCache>
                <c:ptCount val="1"/>
                <c:pt idx="0">
                  <c:v>Rumoured scenario</c:v>
                </c:pt>
              </c:strCache>
            </c:strRef>
          </c:tx>
          <c:spPr>
            <a:prstGeom prst="rect">
              <a:avLst/>
            </a:prstGeom>
            <a:solidFill>
              <a:schemeClr val="accent2"/>
            </a:solidFill>
            <a:ln>
              <a:noFill/>
            </a:ln>
          </c:spPr>
          <c:invertIfNegative val="0"/>
          <c:cat>
            <c:strRef>
              <c:f>Charts!$AB$5:$AB$7</c:f>
              <c:strCache>
                <c:ptCount val="3"/>
                <c:pt idx="0">
                  <c:v>A (Term Assurance only)</c:v>
                </c:pt>
                <c:pt idx="1">
                  <c:v>B (Term Assurance and annuity)</c:v>
                </c:pt>
                <c:pt idx="2">
                  <c:v>C (Term Assurance and critical illness)</c:v>
                </c:pt>
              </c:strCache>
            </c:strRef>
          </c:cat>
          <c:val>
            <c:numRef>
              <c:f>Charts!$AD$5:$AD$7</c:f>
              <c:numCache>
                <c:formatCode>_-* #,##0_-;\-* #,##0_-;_-* "-"??_-;_-@_-</c:formatCode>
                <c:ptCount val="3"/>
                <c:pt idx="0">
                  <c:v>4037782.8293510117</c:v>
                </c:pt>
                <c:pt idx="1">
                  <c:v>3590092.5978955012</c:v>
                </c:pt>
                <c:pt idx="2">
                  <c:v>8609220.8021973427</c:v>
                </c:pt>
              </c:numCache>
            </c:numRef>
          </c:val>
          <c:extLst xmlns:c16r2="http://schemas.microsoft.com/office/drawing/2015/06/chart">
            <c:ext xmlns:c16="http://schemas.microsoft.com/office/drawing/2014/chart" uri="{C3380CC4-5D6E-409C-BE32-E72D297353CC}">
              <c16:uniqueId val="{00000001-80F9-4449-B9F6-5224EF9F300D}"/>
            </c:ext>
          </c:extLst>
        </c:ser>
        <c:dLbls>
          <c:showLegendKey val="0"/>
          <c:showVal val="0"/>
          <c:showCatName val="0"/>
          <c:showSerName val="0"/>
          <c:showPercent val="0"/>
          <c:showBubbleSize val="0"/>
        </c:dLbls>
        <c:gapWidth val="219"/>
        <c:overlap val="-27"/>
        <c:axId val="498373264"/>
        <c:axId val="498374048"/>
      </c:barChart>
      <c:catAx>
        <c:axId val="498373264"/>
        <c:scaling>
          <c:orientation val="minMax"/>
        </c:scaling>
        <c:delete val="0"/>
        <c:axPos val="b"/>
        <c:title>
          <c:tx>
            <c:rich>
              <a:bodyPr/>
              <a:lstStyle/>
              <a:p>
                <a:pPr>
                  <a:defRPr/>
                </a:pPr>
                <a:r>
                  <a:rPr lang="en-GB"/>
                  <a:t>Option</a:t>
                </a:r>
              </a:p>
            </c:rich>
          </c:tx>
          <c:layout>
            <c:manualLayout>
              <c:xMode val="edge"/>
              <c:yMode val="edge"/>
              <c:x val="0.53593223109962262"/>
              <c:y val="0.78353950583763232"/>
            </c:manualLayout>
          </c:layout>
          <c:overlay val="0"/>
        </c:title>
        <c:numFmt formatCode="General" sourceLinked="1"/>
        <c:majorTickMark val="none"/>
        <c:minorTickMark val="none"/>
        <c:tickLblPos val="nextTo"/>
        <c:spPr>
          <a:prstGeom prst="rect">
            <a:avLst/>
          </a:prstGeom>
          <a:noFill/>
          <a:ln w="9525" cap="flat" cmpd="sng" algn="ctr">
            <a:solidFill>
              <a:schemeClr val="tx1">
                <a:lumMod val="15000"/>
                <a:lumOff val="85000"/>
              </a:schemeClr>
            </a:solidFill>
            <a:round/>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498374048"/>
        <c:crosses val="autoZero"/>
        <c:auto val="1"/>
        <c:lblAlgn val="ctr"/>
        <c:lblOffset val="100"/>
        <c:noMultiLvlLbl val="0"/>
      </c:catAx>
      <c:valAx>
        <c:axId val="498374048"/>
        <c:scaling>
          <c:orientation val="minMax"/>
        </c:scaling>
        <c:delete val="0"/>
        <c:axPos val="l"/>
        <c:majorGridlines>
          <c:spPr>
            <a:prstGeom prst="rect">
              <a:avLst/>
            </a:prstGeom>
            <a:ln w="9525" cap="flat" cmpd="sng" algn="ctr">
              <a:solidFill>
                <a:schemeClr val="tx1">
                  <a:lumMod val="15000"/>
                  <a:lumOff val="85000"/>
                </a:schemeClr>
              </a:solidFill>
              <a:round/>
            </a:ln>
          </c:spPr>
        </c:majorGridlines>
        <c:title>
          <c:tx>
            <c:rich>
              <a:bodyPr/>
              <a:lstStyle/>
              <a:p>
                <a:pPr>
                  <a:defRPr/>
                </a:pPr>
                <a:r>
                  <a:rPr lang="en-GB"/>
                  <a:t>Amount USD</a:t>
                </a:r>
              </a:p>
            </c:rich>
          </c:tx>
          <c:overlay val="0"/>
        </c:title>
        <c:numFmt formatCode="_-* #,##0_-;\-* #,##0_-;_-* &quot;-&quot;??_-;_-@_-" sourceLinked="1"/>
        <c:majorTickMark val="none"/>
        <c:minorTickMark val="none"/>
        <c:tickLblPos val="nextTo"/>
        <c:spPr>
          <a:prstGeom prst="rect">
            <a:avLst/>
          </a:prstGeom>
          <a:noFill/>
          <a:ln>
            <a:noFill/>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498373264"/>
        <c:crosses val="autoZero"/>
        <c:crossBetween val="between"/>
      </c:valAx>
      <c:spPr>
        <a:prstGeom prst="rect">
          <a:avLst/>
        </a:prstGeom>
        <a:noFill/>
        <a:ln>
          <a:noFill/>
        </a:ln>
      </c:spPr>
    </c:plotArea>
    <c:legend>
      <c:legendPos val="b"/>
      <c:overlay val="0"/>
      <c:spPr>
        <a:prstGeom prst="rect">
          <a:avLst/>
        </a:prstGeom>
        <a:noFill/>
        <a:ln>
          <a:noFill/>
        </a:ln>
      </c:spPr>
      <c:txPr>
        <a:bodyPr rot="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legend>
    <c:plotVisOnly val="1"/>
    <c:dispBlanksAs val="gap"/>
    <c:showDLblsOverMax val="0"/>
  </c:chart>
  <c:spPr>
    <a:xfrm>
      <a:off x="0" y="0"/>
      <a:ext cx="0" cy="0"/>
    </a:xfrm>
    <a:prstGeom prst="rect">
      <a:avLst/>
    </a:prstGeom>
    <a:solidFill>
      <a:schemeClr val="bg1"/>
    </a:solidFill>
    <a:ln w="9525" cap="flat" cmpd="sng" algn="ctr">
      <a:solidFill>
        <a:schemeClr val="tx1">
          <a:lumMod val="15000"/>
          <a:lumOff val="85000"/>
        </a:schemeClr>
      </a:solidFill>
      <a:round/>
    </a:ln>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spc="0">
                <a:solidFill>
                  <a:schemeClr val="tx1">
                    <a:lumMod val="65000"/>
                    <a:lumOff val="35000"/>
                  </a:schemeClr>
                </a:solidFill>
                <a:latin typeface="+mn-lt"/>
                <a:ea typeface="+mn-ea"/>
              </a:defRPr>
            </a:pPr>
            <a:r>
              <a:rPr lang="en-GB"/>
              <a:t>Comparison of capital ratios</a:t>
            </a:r>
          </a:p>
        </c:rich>
      </c:tx>
      <c:overlay val="0"/>
      <c:spPr>
        <a:prstGeom prst="rect">
          <a:avLst/>
        </a:prstGeom>
        <a:noFill/>
        <a:ln>
          <a:noFill/>
        </a:ln>
      </c:spPr>
    </c:title>
    <c:autoTitleDeleted val="0"/>
    <c:plotArea>
      <c:layout/>
      <c:barChart>
        <c:barDir val="col"/>
        <c:grouping val="clustered"/>
        <c:varyColors val="0"/>
        <c:ser>
          <c:idx val="0"/>
          <c:order val="0"/>
          <c:tx>
            <c:strRef>
              <c:f>Charts!$AC$4</c:f>
              <c:strCache>
                <c:ptCount val="1"/>
                <c:pt idx="0">
                  <c:v>Original scenario</c:v>
                </c:pt>
              </c:strCache>
            </c:strRef>
          </c:tx>
          <c:spPr>
            <a:prstGeom prst="rect">
              <a:avLst/>
            </a:prstGeom>
            <a:solidFill>
              <a:schemeClr val="accent1"/>
            </a:solidFill>
            <a:ln>
              <a:noFill/>
            </a:ln>
          </c:spPr>
          <c:invertIfNegative val="0"/>
          <c:cat>
            <c:strRef>
              <c:f>Charts!$AB$12:$AB$14</c:f>
              <c:strCache>
                <c:ptCount val="3"/>
                <c:pt idx="0">
                  <c:v>A (Term Assurance only)</c:v>
                </c:pt>
                <c:pt idx="1">
                  <c:v>B (Term Assurance and annuity)</c:v>
                </c:pt>
                <c:pt idx="2">
                  <c:v>C (Term Assurance and critical illness)</c:v>
                </c:pt>
              </c:strCache>
            </c:strRef>
          </c:cat>
          <c:val>
            <c:numRef>
              <c:f>Charts!$AC$12:$AC$14</c:f>
              <c:numCache>
                <c:formatCode>0%</c:formatCode>
                <c:ptCount val="3"/>
                <c:pt idx="0">
                  <c:v>1.1637461673085079</c:v>
                </c:pt>
                <c:pt idx="1">
                  <c:v>1.0822282825403846</c:v>
                </c:pt>
                <c:pt idx="2">
                  <c:v>1.1509498907622673</c:v>
                </c:pt>
              </c:numCache>
            </c:numRef>
          </c:val>
          <c:extLst xmlns:c16r2="http://schemas.microsoft.com/office/drawing/2015/06/chart">
            <c:ext xmlns:c16="http://schemas.microsoft.com/office/drawing/2014/chart" uri="{C3380CC4-5D6E-409C-BE32-E72D297353CC}">
              <c16:uniqueId val="{00000000-E141-416E-A50D-68171DCA0692}"/>
            </c:ext>
          </c:extLst>
        </c:ser>
        <c:ser>
          <c:idx val="1"/>
          <c:order val="1"/>
          <c:tx>
            <c:strRef>
              <c:f>Charts!$AD$4</c:f>
              <c:strCache>
                <c:ptCount val="1"/>
                <c:pt idx="0">
                  <c:v>Rumoured scenario</c:v>
                </c:pt>
              </c:strCache>
            </c:strRef>
          </c:tx>
          <c:spPr>
            <a:prstGeom prst="rect">
              <a:avLst/>
            </a:prstGeom>
            <a:solidFill>
              <a:schemeClr val="accent2"/>
            </a:solidFill>
            <a:ln>
              <a:noFill/>
            </a:ln>
          </c:spPr>
          <c:invertIfNegative val="0"/>
          <c:cat>
            <c:strRef>
              <c:f>Charts!$AB$12:$AB$14</c:f>
              <c:strCache>
                <c:ptCount val="3"/>
                <c:pt idx="0">
                  <c:v>A (Term Assurance only)</c:v>
                </c:pt>
                <c:pt idx="1">
                  <c:v>B (Term Assurance and annuity)</c:v>
                </c:pt>
                <c:pt idx="2">
                  <c:v>C (Term Assurance and critical illness)</c:v>
                </c:pt>
              </c:strCache>
            </c:strRef>
          </c:cat>
          <c:val>
            <c:numRef>
              <c:f>Charts!$AD$12:$AD$14</c:f>
              <c:numCache>
                <c:formatCode>0%</c:formatCode>
                <c:ptCount val="3"/>
                <c:pt idx="0">
                  <c:v>1.1637461673085079</c:v>
                </c:pt>
                <c:pt idx="1">
                  <c:v>1.0774021944384213</c:v>
                </c:pt>
                <c:pt idx="2">
                  <c:v>1.1665748358649866</c:v>
                </c:pt>
              </c:numCache>
            </c:numRef>
          </c:val>
          <c:extLst xmlns:c16r2="http://schemas.microsoft.com/office/drawing/2015/06/chart">
            <c:ext xmlns:c16="http://schemas.microsoft.com/office/drawing/2014/chart" uri="{C3380CC4-5D6E-409C-BE32-E72D297353CC}">
              <c16:uniqueId val="{00000001-E141-416E-A50D-68171DCA0692}"/>
            </c:ext>
          </c:extLst>
        </c:ser>
        <c:dLbls>
          <c:showLegendKey val="0"/>
          <c:showVal val="0"/>
          <c:showCatName val="0"/>
          <c:showSerName val="0"/>
          <c:showPercent val="0"/>
          <c:showBubbleSize val="0"/>
        </c:dLbls>
        <c:gapWidth val="219"/>
        <c:overlap val="-27"/>
        <c:axId val="498367384"/>
        <c:axId val="498368168"/>
      </c:barChart>
      <c:catAx>
        <c:axId val="498367384"/>
        <c:scaling>
          <c:orientation val="minMax"/>
        </c:scaling>
        <c:delete val="0"/>
        <c:axPos val="b"/>
        <c:title>
          <c:tx>
            <c:rich>
              <a:bodyPr/>
              <a:lstStyle/>
              <a:p>
                <a:pPr>
                  <a:defRPr/>
                </a:pPr>
                <a:r>
                  <a:rPr lang="en-GB"/>
                  <a:t>Option</a:t>
                </a:r>
              </a:p>
            </c:rich>
          </c:tx>
          <c:overlay val="0"/>
        </c:title>
        <c:numFmt formatCode="General" sourceLinked="1"/>
        <c:majorTickMark val="none"/>
        <c:minorTickMark val="none"/>
        <c:tickLblPos val="nextTo"/>
        <c:spPr>
          <a:prstGeom prst="rect">
            <a:avLst/>
          </a:prstGeom>
          <a:noFill/>
          <a:ln w="9525" cap="flat" cmpd="sng" algn="ctr">
            <a:solidFill>
              <a:schemeClr val="tx1">
                <a:lumMod val="15000"/>
                <a:lumOff val="85000"/>
              </a:schemeClr>
            </a:solidFill>
            <a:round/>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498368168"/>
        <c:crosses val="autoZero"/>
        <c:auto val="1"/>
        <c:lblAlgn val="ctr"/>
        <c:lblOffset val="100"/>
        <c:noMultiLvlLbl val="0"/>
      </c:catAx>
      <c:valAx>
        <c:axId val="498368168"/>
        <c:scaling>
          <c:orientation val="minMax"/>
        </c:scaling>
        <c:delete val="0"/>
        <c:axPos val="l"/>
        <c:majorGridlines>
          <c:spPr>
            <a:prstGeom prst="rect">
              <a:avLst/>
            </a:prstGeom>
            <a:ln w="9525" cap="flat" cmpd="sng" algn="ctr">
              <a:solidFill>
                <a:schemeClr val="tx1">
                  <a:lumMod val="15000"/>
                  <a:lumOff val="85000"/>
                </a:schemeClr>
              </a:solidFill>
              <a:round/>
            </a:ln>
          </c:spPr>
        </c:majorGridlines>
        <c:title>
          <c:tx>
            <c:rich>
              <a:bodyPr/>
              <a:lstStyle/>
              <a:p>
                <a:pPr>
                  <a:defRPr/>
                </a:pPr>
                <a:r>
                  <a:rPr lang="en-US"/>
                  <a:t>Ratio</a:t>
                </a:r>
              </a:p>
            </c:rich>
          </c:tx>
          <c:overlay val="0"/>
        </c:title>
        <c:numFmt formatCode="0%" sourceLinked="1"/>
        <c:majorTickMark val="none"/>
        <c:minorTickMark val="none"/>
        <c:tickLblPos val="nextTo"/>
        <c:spPr>
          <a:prstGeom prst="rect">
            <a:avLst/>
          </a:prstGeom>
          <a:noFill/>
          <a:ln>
            <a:noFill/>
          </a:ln>
        </c:spPr>
        <c:txPr>
          <a:bodyPr rot="-6000000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crossAx val="498367384"/>
        <c:crosses val="autoZero"/>
        <c:crossBetween val="between"/>
      </c:valAx>
      <c:spPr>
        <a:prstGeom prst="rect">
          <a:avLst/>
        </a:prstGeom>
        <a:noFill/>
        <a:ln>
          <a:noFill/>
        </a:ln>
      </c:spPr>
    </c:plotArea>
    <c:legend>
      <c:legendPos val="b"/>
      <c:overlay val="0"/>
      <c:spPr>
        <a:prstGeom prst="rect">
          <a:avLst/>
        </a:prstGeom>
        <a:noFill/>
        <a:ln>
          <a:noFill/>
        </a:ln>
      </c:spPr>
      <c:txPr>
        <a:bodyPr rot="0" spcFirstLastPara="1" vertOverflow="ellipsis" vert="horz" wrap="square" anchor="ctr" anchorCtr="1"/>
        <a:lstStyle/>
        <a:p>
          <a:pPr>
            <a:defRPr sz="900" b="0" i="0" u="none" strike="noStrike">
              <a:solidFill>
                <a:schemeClr val="tx1">
                  <a:lumMod val="65000"/>
                  <a:lumOff val="35000"/>
                </a:schemeClr>
              </a:solidFill>
              <a:latin typeface="+mn-lt"/>
              <a:ea typeface="+mn-ea"/>
            </a:defRPr>
          </a:pPr>
          <a:endParaRPr lang="en-US"/>
        </a:p>
      </c:txPr>
    </c:legend>
    <c:plotVisOnly val="1"/>
    <c:dispBlanksAs val="gap"/>
    <c:showDLblsOverMax val="0"/>
  </c:chart>
  <c:spPr>
    <a:xfrm>
      <a:off x="0" y="0"/>
      <a:ext cx="0" cy="0"/>
    </a:xfrm>
    <a:prstGeom prst="rect">
      <a:avLst/>
    </a:prstGeom>
    <a:solidFill>
      <a:schemeClr val="bg1"/>
    </a:solidFill>
    <a:ln w="9525" cap="flat" cmpd="sng" algn="ctr">
      <a:solidFill>
        <a:schemeClr val="tx1">
          <a:lumMod val="15000"/>
          <a:lumOff val="85000"/>
        </a:schemeClr>
      </a:solidFill>
      <a:round/>
    </a:ln>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C032-1549-403B-984B-53B1F2D88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2811</Words>
  <Characters>16024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Vickersmith (Ben/Ret, Birmingham (Brindley Place))</dc:creator>
  <cp:lastModifiedBy>Ciara Trainor</cp:lastModifiedBy>
  <cp:revision>2</cp:revision>
  <dcterms:created xsi:type="dcterms:W3CDTF">2021-06-29T09:31:00Z</dcterms:created>
  <dcterms:modified xsi:type="dcterms:W3CDTF">2021-06-29T09:31:00Z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700311-1b20-487f-9129-30717d50ca8e_Enabled">
    <vt:lpwstr>True</vt:lpwstr>
  </property>
  <property fmtid="{D5CDD505-2E9C-101B-9397-08002B2CF9AE}" pid="3" name="MSIP_Label_9c700311-1b20-487f-9129-30717d50ca8e_SiteId">
    <vt:lpwstr>76e3921f-489b-4b7e-9547-9ea297add9b5</vt:lpwstr>
  </property>
  <property fmtid="{D5CDD505-2E9C-101B-9397-08002B2CF9AE}" pid="4" name="MSIP_Label_9c700311-1b20-487f-9129-30717d50ca8e_Owner">
    <vt:lpwstr>aj.vickersmith@towerswatson.com</vt:lpwstr>
  </property>
  <property fmtid="{D5CDD505-2E9C-101B-9397-08002B2CF9AE}" pid="5" name="MSIP_Label_9c700311-1b20-487f-9129-30717d50ca8e_SetDate">
    <vt:lpwstr>2020-11-07T12:33:53.0289194Z</vt:lpwstr>
  </property>
  <property fmtid="{D5CDD505-2E9C-101B-9397-08002B2CF9AE}" pid="6" name="MSIP_Label_9c700311-1b20-487f-9129-30717d50ca8e_Name">
    <vt:lpwstr>Confidential</vt:lpwstr>
  </property>
  <property fmtid="{D5CDD505-2E9C-101B-9397-08002B2CF9AE}" pid="7" name="MSIP_Label_9c700311-1b20-487f-9129-30717d50ca8e_Application">
    <vt:lpwstr>Microsoft Azure Information Protection</vt:lpwstr>
  </property>
  <property fmtid="{D5CDD505-2E9C-101B-9397-08002B2CF9AE}" pid="8" name="MSIP_Label_9c700311-1b20-487f-9129-30717d50ca8e_ActionId">
    <vt:lpwstr>93c51276-69d0-45e1-af9a-f0328274bc2b</vt:lpwstr>
  </property>
  <property fmtid="{D5CDD505-2E9C-101B-9397-08002B2CF9AE}" pid="9" name="MSIP_Label_9c700311-1b20-487f-9129-30717d50ca8e_Extended_MSFT_Method">
    <vt:lpwstr>Automatic</vt:lpwstr>
  </property>
  <property fmtid="{D5CDD505-2E9C-101B-9397-08002B2CF9AE}" pid="10" name="MSIP_Label_d347b247-e90e-43a3-9d7b-004f14ae6873_Enabled">
    <vt:lpwstr>True</vt:lpwstr>
  </property>
  <property fmtid="{D5CDD505-2E9C-101B-9397-08002B2CF9AE}" pid="11" name="MSIP_Label_d347b247-e90e-43a3-9d7b-004f14ae6873_SiteId">
    <vt:lpwstr>76e3921f-489b-4b7e-9547-9ea297add9b5</vt:lpwstr>
  </property>
  <property fmtid="{D5CDD505-2E9C-101B-9397-08002B2CF9AE}" pid="12" name="MSIP_Label_d347b247-e90e-43a3-9d7b-004f14ae6873_Owner">
    <vt:lpwstr>aj.vickersmith@towerswatson.com</vt:lpwstr>
  </property>
  <property fmtid="{D5CDD505-2E9C-101B-9397-08002B2CF9AE}" pid="13" name="MSIP_Label_d347b247-e90e-43a3-9d7b-004f14ae6873_SetDate">
    <vt:lpwstr>2020-11-07T12:33:53.0289194Z</vt:lpwstr>
  </property>
  <property fmtid="{D5CDD505-2E9C-101B-9397-08002B2CF9AE}" pid="14" name="MSIP_Label_d347b247-e90e-43a3-9d7b-004f14ae6873_Name">
    <vt:lpwstr>Anyone (No Protection)</vt:lpwstr>
  </property>
  <property fmtid="{D5CDD505-2E9C-101B-9397-08002B2CF9AE}" pid="15" name="MSIP_Label_d347b247-e90e-43a3-9d7b-004f14ae6873_Application">
    <vt:lpwstr>Microsoft Azure Information Protection</vt:lpwstr>
  </property>
  <property fmtid="{D5CDD505-2E9C-101B-9397-08002B2CF9AE}" pid="16" name="MSIP_Label_d347b247-e90e-43a3-9d7b-004f14ae6873_ActionId">
    <vt:lpwstr>93c51276-69d0-45e1-af9a-f0328274bc2b</vt:lpwstr>
  </property>
  <property fmtid="{D5CDD505-2E9C-101B-9397-08002B2CF9AE}" pid="17" name="MSIP_Label_d347b247-e90e-43a3-9d7b-004f14ae6873_Parent">
    <vt:lpwstr>9c700311-1b20-487f-9129-30717d50ca8e</vt:lpwstr>
  </property>
  <property fmtid="{D5CDD505-2E9C-101B-9397-08002B2CF9AE}" pid="18" name="MSIP_Label_d347b247-e90e-43a3-9d7b-004f14ae6873_Extended_MSFT_Method">
    <vt:lpwstr>Automatic</vt:lpwstr>
  </property>
  <property fmtid="{D5CDD505-2E9C-101B-9397-08002B2CF9AE}" pid="19" name="MSIP_Label_90c2fedb-0da6-4717-8531-d16a1b9930f4_Enabled">
    <vt:lpwstr>True</vt:lpwstr>
  </property>
  <property fmtid="{D5CDD505-2E9C-101B-9397-08002B2CF9AE}" pid="20" name="MSIP_Label_90c2fedb-0da6-4717-8531-d16a1b9930f4_SiteId">
    <vt:lpwstr>45597f60-6e37-4be7-acfb-4c9e23b261ea</vt:lpwstr>
  </property>
  <property fmtid="{D5CDD505-2E9C-101B-9397-08002B2CF9AE}" pid="21" name="MSIP_Label_90c2fedb-0da6-4717-8531-d16a1b9930f4_Owner">
    <vt:lpwstr>Angela_Hames@swissre.com</vt:lpwstr>
  </property>
  <property fmtid="{D5CDD505-2E9C-101B-9397-08002B2CF9AE}" pid="22" name="MSIP_Label_90c2fedb-0da6-4717-8531-d16a1b9930f4_SetDate">
    <vt:lpwstr>2019-06-26T07:10:07.8246893Z</vt:lpwstr>
  </property>
  <property fmtid="{D5CDD505-2E9C-101B-9397-08002B2CF9AE}" pid="23" name="MSIP_Label_90c2fedb-0da6-4717-8531-d16a1b9930f4_Name">
    <vt:lpwstr>Internal</vt:lpwstr>
  </property>
  <property fmtid="{D5CDD505-2E9C-101B-9397-08002B2CF9AE}" pid="24" name="MSIP_Label_90c2fedb-0da6-4717-8531-d16a1b9930f4_Application">
    <vt:lpwstr>Microsoft Azure Information Protection</vt:lpwstr>
  </property>
  <property fmtid="{D5CDD505-2E9C-101B-9397-08002B2CF9AE}" pid="25" name="MSIP_Label_90c2fedb-0da6-4717-8531-d16a1b9930f4_Extended_MSFT_Method">
    <vt:lpwstr>Automatic</vt:lpwstr>
  </property>
  <property fmtid="{D5CDD505-2E9C-101B-9397-08002B2CF9AE}" pid="26" name="Sensitivity">
    <vt:lpwstr>Confidential Anyone (No Protection) Internal</vt:lpwstr>
  </property>
</Properties>
</file>